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52FBBC" w14:textId="77777777" w:rsidR="000C3392" w:rsidRPr="00D906E5" w:rsidRDefault="000C3392" w:rsidP="00D906E5">
      <w:pPr>
        <w:pStyle w:val="Title"/>
      </w:pPr>
      <w:r w:rsidRPr="00D906E5">
        <w:t>ACTIONS FOR FOOD REGULATORS FOR</w:t>
      </w:r>
    </w:p>
    <w:p w14:paraId="069033CB" w14:textId="77777777" w:rsidR="000C3392" w:rsidRPr="00D906E5" w:rsidRDefault="000C3392" w:rsidP="00D906E5">
      <w:pPr>
        <w:pStyle w:val="Title"/>
      </w:pPr>
      <w:r w:rsidRPr="00D906E5">
        <w:t>RESPONDING TO NON-COMPLIANCE</w:t>
      </w:r>
    </w:p>
    <w:p w14:paraId="651F93B6" w14:textId="181D47B2" w:rsidR="000C3392" w:rsidRPr="005933BD" w:rsidRDefault="000C3392" w:rsidP="00D906E5">
      <w:pPr>
        <w:spacing w:before="480"/>
        <w:rPr>
          <w:rFonts w:ascii="Arial" w:hAnsi="Arial" w:cs="Arial"/>
        </w:rPr>
      </w:pPr>
      <w:r w:rsidRPr="005933BD">
        <w:rPr>
          <w:rFonts w:ascii="Arial" w:hAnsi="Arial" w:cs="Arial"/>
        </w:rPr>
        <w:t xml:space="preserve">There are many enforcement actions available to food regulators that may be used to address legislative non-compliance. The following list of actions offers advice to regulators that can further assist in enhancing consistency in the use of enforcement actions against food businesses. It should be noted that not all of the actions below are available to all jurisdictions. </w:t>
      </w:r>
    </w:p>
    <w:p w14:paraId="0772AA53" w14:textId="452442C7" w:rsidR="000C3392" w:rsidRPr="00D906E5" w:rsidRDefault="000C3392" w:rsidP="00D906E5">
      <w:pPr>
        <w:pStyle w:val="Table1"/>
        <w:jc w:val="left"/>
        <w:rPr>
          <w:rFonts w:ascii="Arial" w:hAnsi="Arial" w:cs="Arial"/>
        </w:rPr>
      </w:pPr>
      <w:r w:rsidRPr="00D906E5">
        <w:rPr>
          <w:rFonts w:ascii="Arial" w:hAnsi="Arial" w:cs="Arial"/>
        </w:rPr>
        <w:t>Table 1 – Actions available to food regulators to respond to non-compliance</w:t>
      </w:r>
    </w:p>
    <w:tbl>
      <w:tblPr>
        <w:tblStyle w:val="TableGrid"/>
        <w:tblW w:w="0" w:type="auto"/>
        <w:jc w:val="center"/>
        <w:tblLook w:val="04A0" w:firstRow="1" w:lastRow="0" w:firstColumn="1" w:lastColumn="0" w:noHBand="0" w:noVBand="1"/>
        <w:tblCaption w:val="Options for responding to non-compliance ranked in order of graduated severity"/>
        <w:tblDescription w:val="This table describes the options food regulators have for responding to non-compliance. The options are divided into three sections: actions to encourage the non-complying party to comply; actions to direct the non-complying party to comply; and enforcement actions. The order of actions is: encourage - no action, advice (verbal and compliance), warnings (verbal and written), mediation (mediation and enforceable undertakings), publication of the names of offenders; direct - corrective action requests, improvement notices, prohibition orders or notices of direction, mandated recall, emergency or compliance orders, privaleged statements; enforce - seizure powers, action against licences or registrations or accreditations, injunctions, expiation or penalty infringement notices, prosecutions and corrective advertising. Each of the options is described in detail in the following text."/>
      </w:tblPr>
      <w:tblGrid>
        <w:gridCol w:w="830"/>
        <w:gridCol w:w="830"/>
        <w:gridCol w:w="6966"/>
      </w:tblGrid>
      <w:tr w:rsidR="00D46726" w:rsidRPr="005933BD" w14:paraId="417C2617" w14:textId="77777777" w:rsidTr="00D46726">
        <w:trPr>
          <w:trHeight w:val="454"/>
          <w:tblHeader/>
          <w:jc w:val="center"/>
        </w:trPr>
        <w:tc>
          <w:tcPr>
            <w:tcW w:w="0" w:type="auto"/>
            <w:gridSpan w:val="3"/>
            <w:tcBorders>
              <w:top w:val="single" w:sz="4" w:space="0" w:color="auto"/>
              <w:left w:val="single" w:sz="4" w:space="0" w:color="auto"/>
              <w:bottom w:val="single" w:sz="4" w:space="0" w:color="auto"/>
            </w:tcBorders>
          </w:tcPr>
          <w:p w14:paraId="0801A0A2" w14:textId="77777777" w:rsidR="00D46726" w:rsidRPr="005933BD" w:rsidRDefault="00D46726" w:rsidP="00402E8A">
            <w:pPr>
              <w:widowControl w:val="0"/>
              <w:adjustRightInd w:val="0"/>
              <w:spacing w:before="120" w:after="40"/>
              <w:rPr>
                <w:rFonts w:ascii="Arial" w:eastAsia="Times New Roman" w:hAnsi="Arial" w:cs="Arial"/>
                <w:b/>
                <w:sz w:val="24"/>
                <w:szCs w:val="24"/>
                <w:lang w:eastAsia="en-AU"/>
              </w:rPr>
            </w:pPr>
            <w:r w:rsidRPr="005933BD">
              <w:rPr>
                <w:rFonts w:ascii="Arial" w:hAnsi="Arial" w:cs="Arial"/>
                <w:b/>
              </w:rPr>
              <w:t>Options for responding to non-compliance ranked in order of graduated severity</w:t>
            </w:r>
          </w:p>
        </w:tc>
      </w:tr>
      <w:tr w:rsidR="000C3392" w:rsidRPr="005933BD" w14:paraId="6A61AE35" w14:textId="77777777" w:rsidTr="00F06D5A">
        <w:trPr>
          <w:cantSplit/>
          <w:trHeight w:val="301"/>
          <w:jc w:val="center"/>
        </w:trPr>
        <w:tc>
          <w:tcPr>
            <w:tcW w:w="0" w:type="auto"/>
            <w:vMerge w:val="restart"/>
            <w:tcBorders>
              <w:top w:val="single" w:sz="4" w:space="0" w:color="auto"/>
              <w:left w:val="single" w:sz="4" w:space="0" w:color="auto"/>
              <w:bottom w:val="single" w:sz="4" w:space="0" w:color="auto"/>
              <w:right w:val="single" w:sz="4" w:space="0" w:color="auto"/>
            </w:tcBorders>
            <w:textDirection w:val="btLr"/>
            <w:hideMark/>
          </w:tcPr>
          <w:p w14:paraId="52CE25E2" w14:textId="77777777" w:rsidR="000C3392" w:rsidRPr="005933BD" w:rsidRDefault="000C3392" w:rsidP="00F06D5A">
            <w:pPr>
              <w:widowControl w:val="0"/>
              <w:adjustRightInd w:val="0"/>
              <w:ind w:left="113" w:right="113"/>
              <w:jc w:val="center"/>
              <w:rPr>
                <w:rFonts w:ascii="Arial" w:eastAsia="Times New Roman" w:hAnsi="Arial" w:cs="Arial"/>
                <w:b/>
                <w:sz w:val="24"/>
                <w:szCs w:val="24"/>
                <w:lang w:eastAsia="en-AU"/>
              </w:rPr>
            </w:pPr>
            <w:r w:rsidRPr="005933BD">
              <w:rPr>
                <w:rFonts w:ascii="Arial" w:hAnsi="Arial" w:cs="Arial"/>
                <w:b/>
              </w:rPr>
              <w:t>Responding to non-compliance</w:t>
            </w:r>
          </w:p>
        </w:tc>
        <w:tc>
          <w:tcPr>
            <w:tcW w:w="0" w:type="auto"/>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902DA9" w14:textId="77777777" w:rsidR="000C3392" w:rsidRPr="005933BD" w:rsidRDefault="000C3392" w:rsidP="00F06D5A">
            <w:pPr>
              <w:widowControl w:val="0"/>
              <w:adjustRightInd w:val="0"/>
              <w:ind w:left="113" w:right="113"/>
              <w:jc w:val="center"/>
              <w:rPr>
                <w:rFonts w:ascii="Arial" w:eastAsia="Times New Roman" w:hAnsi="Arial" w:cs="Arial"/>
                <w:b/>
                <w:sz w:val="24"/>
                <w:szCs w:val="24"/>
                <w:lang w:eastAsia="en-AU"/>
              </w:rPr>
            </w:pPr>
            <w:r w:rsidRPr="005933BD">
              <w:rPr>
                <w:rFonts w:ascii="Arial" w:hAnsi="Arial" w:cs="Arial"/>
                <w:b/>
              </w:rPr>
              <w:t>Encourage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48F13" w14:textId="77777777" w:rsidR="000C3392" w:rsidRPr="005933BD" w:rsidRDefault="000C3392" w:rsidP="00402E8A">
            <w:pPr>
              <w:widowControl w:val="0"/>
              <w:adjustRightInd w:val="0"/>
              <w:spacing w:before="40" w:after="40"/>
              <w:rPr>
                <w:rFonts w:ascii="Arial" w:eastAsia="Times New Roman" w:hAnsi="Arial" w:cs="Arial"/>
                <w:sz w:val="24"/>
                <w:szCs w:val="24"/>
                <w:lang w:eastAsia="en-AU"/>
              </w:rPr>
            </w:pPr>
            <w:r w:rsidRPr="005933BD">
              <w:rPr>
                <w:rFonts w:ascii="Arial" w:hAnsi="Arial" w:cs="Arial"/>
              </w:rPr>
              <w:t>1. No action</w:t>
            </w:r>
          </w:p>
        </w:tc>
      </w:tr>
      <w:tr w:rsidR="000C3392" w:rsidRPr="005933BD" w14:paraId="2C2BD325" w14:textId="77777777" w:rsidTr="00F06D5A">
        <w:trPr>
          <w:cantSplit/>
          <w:trHeight w:val="8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50D15" w14:textId="77777777" w:rsidR="000C3392" w:rsidRPr="005933BD" w:rsidRDefault="000C3392" w:rsidP="00F06D5A">
            <w:pPr>
              <w:rPr>
                <w:rFonts w:ascii="Arial" w:eastAsia="Times New Roman" w:hAnsi="Arial" w:cs="Arial"/>
                <w:b/>
                <w:sz w:val="24"/>
                <w:szCs w:val="24"/>
                <w:lang w:eastAsia="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3B2B2" w14:textId="77777777" w:rsidR="000C3392" w:rsidRPr="005933BD" w:rsidRDefault="000C3392" w:rsidP="00F06D5A">
            <w:pPr>
              <w:rPr>
                <w:rFonts w:ascii="Arial" w:eastAsia="Times New Roman" w:hAnsi="Arial" w:cs="Arial"/>
                <w:b/>
                <w:sz w:val="24"/>
                <w:szCs w:val="24"/>
                <w:lang w:eastAsia="en-AU"/>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B4F3A" w14:textId="77777777" w:rsidR="000C3392" w:rsidRPr="005933BD" w:rsidRDefault="000C3392" w:rsidP="00402E8A">
            <w:pPr>
              <w:spacing w:before="40" w:after="40"/>
              <w:rPr>
                <w:rFonts w:ascii="Arial" w:eastAsia="Times New Roman" w:hAnsi="Arial" w:cs="Arial"/>
                <w:sz w:val="24"/>
                <w:szCs w:val="24"/>
                <w:lang w:eastAsia="en-AU"/>
              </w:rPr>
            </w:pPr>
            <w:r w:rsidRPr="005933BD">
              <w:rPr>
                <w:rFonts w:ascii="Arial" w:hAnsi="Arial" w:cs="Arial"/>
              </w:rPr>
              <w:t>2. Advice</w:t>
            </w:r>
          </w:p>
          <w:p w14:paraId="177B2197" w14:textId="1A79E3FE" w:rsidR="000C3392" w:rsidRPr="005933BD" w:rsidRDefault="000C3392" w:rsidP="00402E8A">
            <w:pPr>
              <w:spacing w:before="40" w:after="40"/>
              <w:rPr>
                <w:rFonts w:ascii="Arial" w:hAnsi="Arial" w:cs="Arial"/>
              </w:rPr>
            </w:pPr>
            <w:r w:rsidRPr="005933BD">
              <w:rPr>
                <w:rFonts w:ascii="Arial" w:hAnsi="Arial" w:cs="Arial"/>
              </w:rPr>
              <w:t xml:space="preserve">a. </w:t>
            </w:r>
            <w:r w:rsidR="009B1104">
              <w:rPr>
                <w:rFonts w:ascii="Arial" w:hAnsi="Arial" w:cs="Arial"/>
              </w:rPr>
              <w:t>General</w:t>
            </w:r>
            <w:r w:rsidRPr="005933BD">
              <w:rPr>
                <w:rFonts w:ascii="Arial" w:hAnsi="Arial" w:cs="Arial"/>
              </w:rPr>
              <w:t xml:space="preserve"> Advice</w:t>
            </w:r>
          </w:p>
          <w:p w14:paraId="69C45633" w14:textId="77777777" w:rsidR="000C3392" w:rsidRPr="005933BD" w:rsidRDefault="000C3392" w:rsidP="00402E8A">
            <w:pPr>
              <w:widowControl w:val="0"/>
              <w:adjustRightInd w:val="0"/>
              <w:spacing w:before="40" w:after="40"/>
              <w:rPr>
                <w:rFonts w:ascii="Arial" w:eastAsia="Times New Roman" w:hAnsi="Arial" w:cs="Arial"/>
                <w:sz w:val="24"/>
                <w:szCs w:val="24"/>
                <w:lang w:eastAsia="en-AU"/>
              </w:rPr>
            </w:pPr>
            <w:r w:rsidRPr="005933BD">
              <w:rPr>
                <w:rFonts w:ascii="Arial" w:hAnsi="Arial" w:cs="Arial"/>
              </w:rPr>
              <w:t>b. Compliance Advice</w:t>
            </w:r>
          </w:p>
        </w:tc>
      </w:tr>
      <w:tr w:rsidR="000C3392" w:rsidRPr="005933BD" w14:paraId="72A1DC40" w14:textId="77777777" w:rsidTr="00F06D5A">
        <w:trPr>
          <w:cantSplit/>
          <w:trHeight w:val="9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00C82" w14:textId="77777777" w:rsidR="000C3392" w:rsidRPr="005933BD" w:rsidRDefault="000C3392" w:rsidP="00F06D5A">
            <w:pPr>
              <w:rPr>
                <w:rFonts w:ascii="Arial" w:eastAsia="Times New Roman" w:hAnsi="Arial" w:cs="Arial"/>
                <w:b/>
                <w:sz w:val="24"/>
                <w:szCs w:val="24"/>
                <w:lang w:eastAsia="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C9771" w14:textId="77777777" w:rsidR="000C3392" w:rsidRPr="005933BD" w:rsidRDefault="000C3392" w:rsidP="00F06D5A">
            <w:pPr>
              <w:rPr>
                <w:rFonts w:ascii="Arial" w:eastAsia="Times New Roman" w:hAnsi="Arial" w:cs="Arial"/>
                <w:b/>
                <w:sz w:val="24"/>
                <w:szCs w:val="24"/>
                <w:lang w:eastAsia="en-AU"/>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4A9713" w14:textId="77777777" w:rsidR="000C3392" w:rsidRPr="005933BD" w:rsidRDefault="000C3392" w:rsidP="00402E8A">
            <w:pPr>
              <w:spacing w:before="40" w:after="40"/>
              <w:rPr>
                <w:rFonts w:ascii="Arial" w:eastAsia="Times New Roman" w:hAnsi="Arial" w:cs="Arial"/>
                <w:sz w:val="24"/>
                <w:szCs w:val="24"/>
                <w:lang w:eastAsia="en-AU"/>
              </w:rPr>
            </w:pPr>
            <w:r w:rsidRPr="005933BD">
              <w:rPr>
                <w:rFonts w:ascii="Arial" w:hAnsi="Arial" w:cs="Arial"/>
              </w:rPr>
              <w:t>3. Warnings</w:t>
            </w:r>
          </w:p>
          <w:p w14:paraId="3292A99E" w14:textId="77777777" w:rsidR="000C3392" w:rsidRPr="005933BD" w:rsidRDefault="000C3392" w:rsidP="00402E8A">
            <w:pPr>
              <w:spacing w:before="40" w:after="40"/>
              <w:rPr>
                <w:rFonts w:ascii="Arial" w:hAnsi="Arial" w:cs="Arial"/>
              </w:rPr>
            </w:pPr>
            <w:r w:rsidRPr="005933BD">
              <w:rPr>
                <w:rFonts w:ascii="Arial" w:hAnsi="Arial" w:cs="Arial"/>
              </w:rPr>
              <w:t>a. Verbal Warning</w:t>
            </w:r>
          </w:p>
          <w:p w14:paraId="3F81D3A9" w14:textId="77777777" w:rsidR="000C3392" w:rsidRPr="005933BD" w:rsidRDefault="000C3392" w:rsidP="00402E8A">
            <w:pPr>
              <w:widowControl w:val="0"/>
              <w:adjustRightInd w:val="0"/>
              <w:spacing w:before="40" w:after="40"/>
              <w:rPr>
                <w:rFonts w:ascii="Arial" w:eastAsia="Times New Roman" w:hAnsi="Arial" w:cs="Arial"/>
                <w:sz w:val="24"/>
                <w:szCs w:val="24"/>
                <w:lang w:eastAsia="en-AU"/>
              </w:rPr>
            </w:pPr>
            <w:r w:rsidRPr="005933BD">
              <w:rPr>
                <w:rFonts w:ascii="Arial" w:hAnsi="Arial" w:cs="Arial"/>
              </w:rPr>
              <w:t>b. Written Warning</w:t>
            </w:r>
          </w:p>
        </w:tc>
      </w:tr>
      <w:tr w:rsidR="000C3392" w:rsidRPr="005933BD" w14:paraId="658AAA00" w14:textId="77777777" w:rsidTr="00F06D5A">
        <w:trPr>
          <w:cantSplit/>
          <w:trHeight w:val="8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B65A1" w14:textId="77777777" w:rsidR="000C3392" w:rsidRPr="005933BD" w:rsidRDefault="000C3392" w:rsidP="00F06D5A">
            <w:pPr>
              <w:rPr>
                <w:rFonts w:ascii="Arial" w:eastAsia="Times New Roman" w:hAnsi="Arial" w:cs="Arial"/>
                <w:b/>
                <w:sz w:val="24"/>
                <w:szCs w:val="24"/>
                <w:lang w:eastAsia="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6BE5B" w14:textId="77777777" w:rsidR="000C3392" w:rsidRPr="005933BD" w:rsidRDefault="000C3392" w:rsidP="00F06D5A">
            <w:pPr>
              <w:rPr>
                <w:rFonts w:ascii="Arial" w:eastAsia="Times New Roman" w:hAnsi="Arial" w:cs="Arial"/>
                <w:b/>
                <w:sz w:val="24"/>
                <w:szCs w:val="24"/>
                <w:lang w:eastAsia="en-AU"/>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81A657" w14:textId="77777777" w:rsidR="000C3392" w:rsidRPr="005933BD" w:rsidRDefault="000C3392" w:rsidP="00402E8A">
            <w:pPr>
              <w:spacing w:before="40" w:after="40"/>
              <w:rPr>
                <w:rFonts w:ascii="Arial" w:eastAsia="Times New Roman" w:hAnsi="Arial" w:cs="Arial"/>
                <w:sz w:val="24"/>
                <w:szCs w:val="24"/>
                <w:lang w:eastAsia="en-AU"/>
              </w:rPr>
            </w:pPr>
            <w:r w:rsidRPr="005933BD">
              <w:rPr>
                <w:rFonts w:ascii="Arial" w:hAnsi="Arial" w:cs="Arial"/>
              </w:rPr>
              <w:t>4. Mediation / Enforceable Undertakings</w:t>
            </w:r>
          </w:p>
          <w:p w14:paraId="4BD7260E" w14:textId="77777777" w:rsidR="000C3392" w:rsidRPr="005933BD" w:rsidRDefault="000C3392" w:rsidP="00402E8A">
            <w:pPr>
              <w:spacing w:before="40" w:after="40"/>
              <w:rPr>
                <w:rFonts w:ascii="Arial" w:hAnsi="Arial" w:cs="Arial"/>
              </w:rPr>
            </w:pPr>
            <w:r w:rsidRPr="005933BD">
              <w:rPr>
                <w:rFonts w:ascii="Arial" w:hAnsi="Arial" w:cs="Arial"/>
              </w:rPr>
              <w:t>a. Mediation</w:t>
            </w:r>
          </w:p>
          <w:p w14:paraId="17DBC7BF" w14:textId="77777777" w:rsidR="000C3392" w:rsidRPr="005933BD" w:rsidRDefault="000C3392" w:rsidP="00402E8A">
            <w:pPr>
              <w:widowControl w:val="0"/>
              <w:adjustRightInd w:val="0"/>
              <w:spacing w:before="40" w:after="40"/>
              <w:rPr>
                <w:rFonts w:ascii="Arial" w:eastAsia="Times New Roman" w:hAnsi="Arial" w:cs="Arial"/>
                <w:sz w:val="24"/>
                <w:szCs w:val="24"/>
                <w:lang w:eastAsia="en-AU"/>
              </w:rPr>
            </w:pPr>
            <w:r w:rsidRPr="005933BD">
              <w:rPr>
                <w:rFonts w:ascii="Arial" w:hAnsi="Arial" w:cs="Arial"/>
              </w:rPr>
              <w:t>b. Enforceable Undertakings</w:t>
            </w:r>
          </w:p>
        </w:tc>
      </w:tr>
      <w:tr w:rsidR="000C3392" w:rsidRPr="005933BD" w14:paraId="5FEB64E6" w14:textId="77777777" w:rsidTr="00F06D5A">
        <w:trPr>
          <w:cantSplit/>
          <w:trHeight w:val="3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8A402" w14:textId="77777777" w:rsidR="000C3392" w:rsidRPr="005933BD" w:rsidRDefault="000C3392" w:rsidP="00F06D5A">
            <w:pPr>
              <w:rPr>
                <w:rFonts w:ascii="Arial" w:eastAsia="Times New Roman" w:hAnsi="Arial" w:cs="Arial"/>
                <w:b/>
                <w:sz w:val="24"/>
                <w:szCs w:val="24"/>
                <w:lang w:eastAsia="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8AAAE" w14:textId="77777777" w:rsidR="000C3392" w:rsidRPr="005933BD" w:rsidRDefault="000C3392" w:rsidP="00F06D5A">
            <w:pPr>
              <w:rPr>
                <w:rFonts w:ascii="Arial" w:eastAsia="Times New Roman" w:hAnsi="Arial" w:cs="Arial"/>
                <w:b/>
                <w:sz w:val="24"/>
                <w:szCs w:val="24"/>
                <w:lang w:eastAsia="en-AU"/>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A8B9C4" w14:textId="77777777" w:rsidR="000C3392" w:rsidRPr="005933BD" w:rsidRDefault="000C3392" w:rsidP="00402E8A">
            <w:pPr>
              <w:widowControl w:val="0"/>
              <w:adjustRightInd w:val="0"/>
              <w:spacing w:before="40" w:after="40"/>
              <w:rPr>
                <w:rFonts w:ascii="Arial" w:eastAsia="Times New Roman" w:hAnsi="Arial" w:cs="Arial"/>
                <w:sz w:val="24"/>
                <w:szCs w:val="24"/>
                <w:lang w:eastAsia="en-AU"/>
              </w:rPr>
            </w:pPr>
            <w:r w:rsidRPr="005933BD">
              <w:rPr>
                <w:rFonts w:ascii="Arial" w:hAnsi="Arial" w:cs="Arial"/>
              </w:rPr>
              <w:t>5. Publication of the Names of Offenders</w:t>
            </w:r>
          </w:p>
        </w:tc>
      </w:tr>
      <w:tr w:rsidR="000C3392" w:rsidRPr="005933BD" w14:paraId="4F08EFA9" w14:textId="77777777" w:rsidTr="00F06D5A">
        <w:trPr>
          <w:cantSplit/>
          <w:trHeight w:val="4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ABD72" w14:textId="77777777" w:rsidR="000C3392" w:rsidRPr="005933BD" w:rsidRDefault="000C3392" w:rsidP="00F06D5A">
            <w:pPr>
              <w:rPr>
                <w:rFonts w:ascii="Arial" w:eastAsia="Times New Roman" w:hAnsi="Arial" w:cs="Arial"/>
                <w:b/>
                <w:sz w:val="24"/>
                <w:szCs w:val="24"/>
                <w:lang w:eastAsia="en-AU"/>
              </w:rPr>
            </w:pPr>
          </w:p>
        </w:tc>
        <w:tc>
          <w:tcPr>
            <w:tcW w:w="0" w:type="auto"/>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929BDA" w14:textId="77777777" w:rsidR="000C3392" w:rsidRPr="005933BD" w:rsidRDefault="000C3392" w:rsidP="00F06D5A">
            <w:pPr>
              <w:widowControl w:val="0"/>
              <w:adjustRightInd w:val="0"/>
              <w:ind w:left="113" w:right="113"/>
              <w:jc w:val="center"/>
              <w:rPr>
                <w:rFonts w:ascii="Arial" w:eastAsia="Times New Roman" w:hAnsi="Arial" w:cs="Arial"/>
                <w:b/>
                <w:sz w:val="24"/>
                <w:szCs w:val="24"/>
                <w:lang w:eastAsia="en-AU"/>
              </w:rPr>
            </w:pPr>
            <w:r w:rsidRPr="005933BD">
              <w:rPr>
                <w:rFonts w:ascii="Arial" w:hAnsi="Arial" w:cs="Arial"/>
                <w:b/>
              </w:rPr>
              <w:t>Direct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1C114" w14:textId="77777777" w:rsidR="000C3392" w:rsidRPr="005933BD" w:rsidRDefault="000C3392" w:rsidP="00402E8A">
            <w:pPr>
              <w:widowControl w:val="0"/>
              <w:adjustRightInd w:val="0"/>
              <w:spacing w:before="40" w:after="40"/>
              <w:rPr>
                <w:rFonts w:ascii="Arial" w:eastAsia="Times New Roman" w:hAnsi="Arial" w:cs="Arial"/>
                <w:sz w:val="24"/>
                <w:szCs w:val="24"/>
                <w:lang w:eastAsia="en-AU"/>
              </w:rPr>
            </w:pPr>
            <w:r w:rsidRPr="005933BD">
              <w:rPr>
                <w:rFonts w:ascii="Arial" w:hAnsi="Arial" w:cs="Arial"/>
              </w:rPr>
              <w:t>1. Corrective Action Requests</w:t>
            </w:r>
          </w:p>
        </w:tc>
      </w:tr>
      <w:tr w:rsidR="000C3392" w:rsidRPr="005933BD" w14:paraId="6081BE01" w14:textId="77777777" w:rsidTr="00F06D5A">
        <w:trPr>
          <w:cantSplit/>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F069B" w14:textId="77777777" w:rsidR="000C3392" w:rsidRPr="005933BD" w:rsidRDefault="000C3392" w:rsidP="00F06D5A">
            <w:pPr>
              <w:rPr>
                <w:rFonts w:ascii="Arial" w:eastAsia="Times New Roman" w:hAnsi="Arial" w:cs="Arial"/>
                <w:b/>
                <w:sz w:val="24"/>
                <w:szCs w:val="24"/>
                <w:lang w:eastAsia="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D247B" w14:textId="77777777" w:rsidR="000C3392" w:rsidRPr="005933BD" w:rsidRDefault="000C3392" w:rsidP="00F06D5A">
            <w:pPr>
              <w:rPr>
                <w:rFonts w:ascii="Arial" w:eastAsia="Times New Roman" w:hAnsi="Arial" w:cs="Arial"/>
                <w:b/>
                <w:sz w:val="24"/>
                <w:szCs w:val="24"/>
                <w:lang w:eastAsia="en-AU"/>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3D30B0" w14:textId="77777777" w:rsidR="000C3392" w:rsidRPr="005933BD" w:rsidRDefault="000C3392" w:rsidP="00402E8A">
            <w:pPr>
              <w:widowControl w:val="0"/>
              <w:adjustRightInd w:val="0"/>
              <w:spacing w:before="40" w:after="40"/>
              <w:rPr>
                <w:rFonts w:ascii="Arial" w:eastAsia="Times New Roman" w:hAnsi="Arial" w:cs="Arial"/>
                <w:sz w:val="24"/>
                <w:szCs w:val="24"/>
                <w:lang w:eastAsia="en-AU"/>
              </w:rPr>
            </w:pPr>
            <w:r w:rsidRPr="005933BD">
              <w:rPr>
                <w:rFonts w:ascii="Arial" w:hAnsi="Arial" w:cs="Arial"/>
              </w:rPr>
              <w:t>2. Improvement Notices</w:t>
            </w:r>
          </w:p>
        </w:tc>
      </w:tr>
      <w:tr w:rsidR="000C3392" w:rsidRPr="005933BD" w14:paraId="578500A9" w14:textId="77777777" w:rsidTr="00F06D5A">
        <w:trPr>
          <w:cantSplit/>
          <w:trHeight w:val="4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3260B" w14:textId="77777777" w:rsidR="000C3392" w:rsidRPr="005933BD" w:rsidRDefault="000C3392" w:rsidP="00F06D5A">
            <w:pPr>
              <w:rPr>
                <w:rFonts w:ascii="Arial" w:eastAsia="Times New Roman" w:hAnsi="Arial" w:cs="Arial"/>
                <w:b/>
                <w:sz w:val="24"/>
                <w:szCs w:val="24"/>
                <w:lang w:eastAsia="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7739A" w14:textId="77777777" w:rsidR="000C3392" w:rsidRPr="005933BD" w:rsidRDefault="000C3392" w:rsidP="00F06D5A">
            <w:pPr>
              <w:rPr>
                <w:rFonts w:ascii="Arial" w:eastAsia="Times New Roman" w:hAnsi="Arial" w:cs="Arial"/>
                <w:b/>
                <w:sz w:val="24"/>
                <w:szCs w:val="24"/>
                <w:lang w:eastAsia="en-AU"/>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A9B4F" w14:textId="77777777" w:rsidR="000C3392" w:rsidRPr="005933BD" w:rsidRDefault="000C3392" w:rsidP="00402E8A">
            <w:pPr>
              <w:widowControl w:val="0"/>
              <w:adjustRightInd w:val="0"/>
              <w:spacing w:before="40" w:after="40"/>
              <w:rPr>
                <w:rFonts w:ascii="Arial" w:eastAsia="Times New Roman" w:hAnsi="Arial" w:cs="Arial"/>
                <w:sz w:val="24"/>
                <w:szCs w:val="24"/>
                <w:lang w:eastAsia="en-AU"/>
              </w:rPr>
            </w:pPr>
            <w:r w:rsidRPr="005933BD">
              <w:rPr>
                <w:rFonts w:ascii="Arial" w:hAnsi="Arial" w:cs="Arial"/>
              </w:rPr>
              <w:t>3. Prohibition Orders/Notices of Direction</w:t>
            </w:r>
          </w:p>
        </w:tc>
      </w:tr>
      <w:tr w:rsidR="000C3392" w:rsidRPr="005933BD" w14:paraId="206612E6" w14:textId="77777777" w:rsidTr="00F06D5A">
        <w:trPr>
          <w:cantSplit/>
          <w:trHeight w:val="4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740DE" w14:textId="77777777" w:rsidR="000C3392" w:rsidRPr="005933BD" w:rsidRDefault="000C3392" w:rsidP="00F06D5A">
            <w:pPr>
              <w:rPr>
                <w:rFonts w:ascii="Arial" w:eastAsia="Times New Roman" w:hAnsi="Arial" w:cs="Arial"/>
                <w:b/>
                <w:sz w:val="24"/>
                <w:szCs w:val="24"/>
                <w:lang w:eastAsia="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04697" w14:textId="77777777" w:rsidR="000C3392" w:rsidRPr="005933BD" w:rsidRDefault="000C3392" w:rsidP="00F06D5A">
            <w:pPr>
              <w:rPr>
                <w:rFonts w:ascii="Arial" w:eastAsia="Times New Roman" w:hAnsi="Arial" w:cs="Arial"/>
                <w:b/>
                <w:sz w:val="24"/>
                <w:szCs w:val="24"/>
                <w:lang w:eastAsia="en-AU"/>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0BC56" w14:textId="77777777" w:rsidR="000C3392" w:rsidRPr="005933BD" w:rsidRDefault="000C3392" w:rsidP="00402E8A">
            <w:pPr>
              <w:widowControl w:val="0"/>
              <w:adjustRightInd w:val="0"/>
              <w:spacing w:before="40" w:after="40"/>
              <w:rPr>
                <w:rFonts w:ascii="Arial" w:eastAsia="Times New Roman" w:hAnsi="Arial" w:cs="Arial"/>
                <w:i/>
                <w:sz w:val="24"/>
                <w:szCs w:val="24"/>
                <w:lang w:eastAsia="en-AU"/>
              </w:rPr>
            </w:pPr>
            <w:r w:rsidRPr="005933BD">
              <w:rPr>
                <w:rFonts w:ascii="Arial" w:hAnsi="Arial" w:cs="Arial"/>
                <w:i/>
              </w:rPr>
              <w:t>Action on Non-Compliance with a Notice / Order</w:t>
            </w:r>
          </w:p>
        </w:tc>
      </w:tr>
      <w:tr w:rsidR="000C3392" w:rsidRPr="005933BD" w14:paraId="2AB7612F" w14:textId="77777777" w:rsidTr="00F06D5A">
        <w:trPr>
          <w:cantSplit/>
          <w:trHeight w:val="4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FCB5D" w14:textId="77777777" w:rsidR="000C3392" w:rsidRPr="005933BD" w:rsidRDefault="000C3392" w:rsidP="00F06D5A">
            <w:pPr>
              <w:rPr>
                <w:rFonts w:ascii="Arial" w:eastAsia="Times New Roman" w:hAnsi="Arial" w:cs="Arial"/>
                <w:b/>
                <w:sz w:val="24"/>
                <w:szCs w:val="24"/>
                <w:lang w:eastAsia="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95F0A" w14:textId="77777777" w:rsidR="000C3392" w:rsidRPr="005933BD" w:rsidRDefault="000C3392" w:rsidP="00F06D5A">
            <w:pPr>
              <w:rPr>
                <w:rFonts w:ascii="Arial" w:eastAsia="Times New Roman" w:hAnsi="Arial" w:cs="Arial"/>
                <w:b/>
                <w:sz w:val="24"/>
                <w:szCs w:val="24"/>
                <w:lang w:eastAsia="en-AU"/>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FDB92" w14:textId="77777777" w:rsidR="000C3392" w:rsidRPr="005933BD" w:rsidRDefault="000C3392" w:rsidP="00402E8A">
            <w:pPr>
              <w:widowControl w:val="0"/>
              <w:adjustRightInd w:val="0"/>
              <w:spacing w:before="40" w:after="40"/>
              <w:rPr>
                <w:rFonts w:ascii="Arial" w:eastAsia="Times New Roman" w:hAnsi="Arial" w:cs="Arial"/>
                <w:sz w:val="24"/>
                <w:szCs w:val="24"/>
                <w:lang w:eastAsia="en-AU"/>
              </w:rPr>
            </w:pPr>
            <w:r w:rsidRPr="005933BD">
              <w:rPr>
                <w:rFonts w:ascii="Arial" w:hAnsi="Arial" w:cs="Arial"/>
              </w:rPr>
              <w:t>4. Mandated Recall</w:t>
            </w:r>
          </w:p>
        </w:tc>
      </w:tr>
      <w:tr w:rsidR="000C3392" w:rsidRPr="005933BD" w14:paraId="10B6CA26" w14:textId="77777777" w:rsidTr="00F06D5A">
        <w:trPr>
          <w:cantSplit/>
          <w:trHeight w:val="4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80630" w14:textId="77777777" w:rsidR="000C3392" w:rsidRPr="005933BD" w:rsidRDefault="000C3392" w:rsidP="00F06D5A">
            <w:pPr>
              <w:rPr>
                <w:rFonts w:ascii="Arial" w:eastAsia="Times New Roman" w:hAnsi="Arial" w:cs="Arial"/>
                <w:b/>
                <w:sz w:val="24"/>
                <w:szCs w:val="24"/>
                <w:lang w:eastAsia="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24F88" w14:textId="77777777" w:rsidR="000C3392" w:rsidRPr="005933BD" w:rsidRDefault="000C3392" w:rsidP="00F06D5A">
            <w:pPr>
              <w:rPr>
                <w:rFonts w:ascii="Arial" w:eastAsia="Times New Roman" w:hAnsi="Arial" w:cs="Arial"/>
                <w:b/>
                <w:sz w:val="24"/>
                <w:szCs w:val="24"/>
                <w:lang w:eastAsia="en-AU"/>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1E40E" w14:textId="77777777" w:rsidR="000C3392" w:rsidRPr="005933BD" w:rsidRDefault="000C3392" w:rsidP="00402E8A">
            <w:pPr>
              <w:widowControl w:val="0"/>
              <w:adjustRightInd w:val="0"/>
              <w:spacing w:before="40" w:after="40"/>
              <w:rPr>
                <w:rFonts w:ascii="Arial" w:eastAsia="Times New Roman" w:hAnsi="Arial" w:cs="Arial"/>
                <w:sz w:val="24"/>
                <w:szCs w:val="24"/>
                <w:lang w:eastAsia="en-AU"/>
              </w:rPr>
            </w:pPr>
            <w:r w:rsidRPr="005933BD">
              <w:rPr>
                <w:rFonts w:ascii="Arial" w:hAnsi="Arial" w:cs="Arial"/>
              </w:rPr>
              <w:t>5. Emergency/Compliance Orders</w:t>
            </w:r>
          </w:p>
        </w:tc>
      </w:tr>
      <w:tr w:rsidR="000C3392" w:rsidRPr="005933BD" w14:paraId="78BA3E20" w14:textId="77777777" w:rsidTr="00F06D5A">
        <w:trPr>
          <w:cantSplit/>
          <w:trHeight w:val="41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5DE35" w14:textId="77777777" w:rsidR="000C3392" w:rsidRPr="005933BD" w:rsidRDefault="000C3392" w:rsidP="00F06D5A">
            <w:pPr>
              <w:rPr>
                <w:rFonts w:ascii="Arial" w:eastAsia="Times New Roman" w:hAnsi="Arial" w:cs="Arial"/>
                <w:b/>
                <w:sz w:val="24"/>
                <w:szCs w:val="24"/>
                <w:lang w:eastAsia="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A7F40" w14:textId="77777777" w:rsidR="000C3392" w:rsidRPr="005933BD" w:rsidRDefault="000C3392" w:rsidP="00F06D5A">
            <w:pPr>
              <w:rPr>
                <w:rFonts w:ascii="Arial" w:eastAsia="Times New Roman" w:hAnsi="Arial" w:cs="Arial"/>
                <w:b/>
                <w:sz w:val="24"/>
                <w:szCs w:val="24"/>
                <w:lang w:eastAsia="en-AU"/>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50BEF3" w14:textId="77777777" w:rsidR="000C3392" w:rsidRPr="005933BD" w:rsidRDefault="000C3392" w:rsidP="00402E8A">
            <w:pPr>
              <w:widowControl w:val="0"/>
              <w:adjustRightInd w:val="0"/>
              <w:spacing w:before="40" w:after="40"/>
              <w:rPr>
                <w:rFonts w:ascii="Arial" w:eastAsia="Times New Roman" w:hAnsi="Arial" w:cs="Arial"/>
                <w:sz w:val="24"/>
                <w:szCs w:val="24"/>
                <w:lang w:eastAsia="en-AU"/>
              </w:rPr>
            </w:pPr>
            <w:r w:rsidRPr="005933BD">
              <w:rPr>
                <w:rFonts w:ascii="Arial" w:hAnsi="Arial" w:cs="Arial"/>
              </w:rPr>
              <w:t>6. Privileged Statements</w:t>
            </w:r>
          </w:p>
        </w:tc>
      </w:tr>
      <w:tr w:rsidR="000C3392" w:rsidRPr="005933BD" w14:paraId="22764827" w14:textId="77777777" w:rsidTr="00F06D5A">
        <w:trPr>
          <w:cantSplit/>
          <w:trHeight w:val="4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E4744" w14:textId="77777777" w:rsidR="000C3392" w:rsidRPr="005933BD" w:rsidRDefault="000C3392" w:rsidP="00F06D5A">
            <w:pPr>
              <w:rPr>
                <w:rFonts w:ascii="Arial" w:eastAsia="Times New Roman" w:hAnsi="Arial" w:cs="Arial"/>
                <w:b/>
                <w:sz w:val="24"/>
                <w:szCs w:val="24"/>
                <w:lang w:eastAsia="en-AU"/>
              </w:rPr>
            </w:pPr>
          </w:p>
        </w:tc>
        <w:tc>
          <w:tcPr>
            <w:tcW w:w="0" w:type="auto"/>
            <w:vMerge w:val="restart"/>
            <w:tcBorders>
              <w:top w:val="single" w:sz="4" w:space="0" w:color="auto"/>
              <w:left w:val="single" w:sz="4" w:space="0" w:color="auto"/>
              <w:bottom w:val="single" w:sz="4" w:space="0" w:color="auto"/>
              <w:right w:val="single" w:sz="4" w:space="0" w:color="auto"/>
            </w:tcBorders>
            <w:textDirection w:val="btLr"/>
            <w:hideMark/>
          </w:tcPr>
          <w:p w14:paraId="1F30B5ED" w14:textId="77777777" w:rsidR="000C3392" w:rsidRPr="005933BD" w:rsidRDefault="000C3392" w:rsidP="00F06D5A">
            <w:pPr>
              <w:widowControl w:val="0"/>
              <w:adjustRightInd w:val="0"/>
              <w:ind w:left="113" w:right="113"/>
              <w:jc w:val="center"/>
              <w:rPr>
                <w:rFonts w:ascii="Arial" w:eastAsia="Times New Roman" w:hAnsi="Arial" w:cs="Arial"/>
                <w:b/>
                <w:sz w:val="24"/>
                <w:szCs w:val="24"/>
                <w:lang w:eastAsia="en-AU"/>
              </w:rPr>
            </w:pPr>
            <w:r w:rsidRPr="005933BD">
              <w:rPr>
                <w:rFonts w:ascii="Arial" w:hAnsi="Arial" w:cs="Arial"/>
                <w:b/>
              </w:rPr>
              <w:t>Enforce</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FFDBF" w14:textId="77777777" w:rsidR="000C3392" w:rsidRPr="005933BD" w:rsidRDefault="000C3392" w:rsidP="00402E8A">
            <w:pPr>
              <w:widowControl w:val="0"/>
              <w:adjustRightInd w:val="0"/>
              <w:spacing w:before="40" w:after="40"/>
              <w:rPr>
                <w:rFonts w:ascii="Arial" w:eastAsia="Times New Roman" w:hAnsi="Arial" w:cs="Arial"/>
                <w:sz w:val="24"/>
                <w:szCs w:val="24"/>
                <w:lang w:eastAsia="en-AU"/>
              </w:rPr>
            </w:pPr>
            <w:r w:rsidRPr="005933BD">
              <w:rPr>
                <w:rFonts w:ascii="Arial" w:hAnsi="Arial" w:cs="Arial"/>
              </w:rPr>
              <w:t>1. Seizure Powers</w:t>
            </w:r>
          </w:p>
        </w:tc>
      </w:tr>
      <w:tr w:rsidR="000C3392" w:rsidRPr="005933BD" w14:paraId="361B11A4" w14:textId="77777777" w:rsidTr="00F06D5A">
        <w:trPr>
          <w:cantSplit/>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AC9C0" w14:textId="77777777" w:rsidR="000C3392" w:rsidRPr="005933BD" w:rsidRDefault="000C3392" w:rsidP="00F06D5A">
            <w:pPr>
              <w:rPr>
                <w:rFonts w:ascii="Arial" w:eastAsia="Times New Roman" w:hAnsi="Arial" w:cs="Arial"/>
                <w:b/>
                <w:sz w:val="24"/>
                <w:szCs w:val="24"/>
                <w:lang w:eastAsia="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A8C76" w14:textId="77777777" w:rsidR="000C3392" w:rsidRPr="005933BD" w:rsidRDefault="000C3392" w:rsidP="00F06D5A">
            <w:pPr>
              <w:rPr>
                <w:rFonts w:ascii="Arial" w:eastAsia="Times New Roman" w:hAnsi="Arial" w:cs="Arial"/>
                <w:b/>
                <w:sz w:val="24"/>
                <w:szCs w:val="24"/>
                <w:lang w:eastAsia="en-AU"/>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B702C" w14:textId="77777777" w:rsidR="000C3392" w:rsidRPr="005933BD" w:rsidRDefault="000C3392" w:rsidP="00402E8A">
            <w:pPr>
              <w:widowControl w:val="0"/>
              <w:adjustRightInd w:val="0"/>
              <w:spacing w:before="40" w:after="40"/>
              <w:rPr>
                <w:rFonts w:ascii="Arial" w:eastAsia="Times New Roman" w:hAnsi="Arial" w:cs="Arial"/>
                <w:sz w:val="24"/>
                <w:szCs w:val="24"/>
                <w:lang w:eastAsia="en-AU"/>
              </w:rPr>
            </w:pPr>
            <w:r w:rsidRPr="005933BD">
              <w:rPr>
                <w:rFonts w:ascii="Arial" w:hAnsi="Arial" w:cs="Arial"/>
              </w:rPr>
              <w:t>2. Action against Licences, Registrations and Accreditations</w:t>
            </w:r>
          </w:p>
        </w:tc>
      </w:tr>
      <w:tr w:rsidR="000C3392" w:rsidRPr="005933BD" w14:paraId="0B411943" w14:textId="77777777" w:rsidTr="00F06D5A">
        <w:trPr>
          <w:cantSplit/>
          <w:trHeight w:val="3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08942" w14:textId="77777777" w:rsidR="000C3392" w:rsidRPr="005933BD" w:rsidRDefault="000C3392" w:rsidP="00F06D5A">
            <w:pPr>
              <w:rPr>
                <w:rFonts w:ascii="Arial" w:eastAsia="Times New Roman" w:hAnsi="Arial" w:cs="Arial"/>
                <w:b/>
                <w:sz w:val="24"/>
                <w:szCs w:val="24"/>
                <w:lang w:eastAsia="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E8A29" w14:textId="77777777" w:rsidR="000C3392" w:rsidRPr="005933BD" w:rsidRDefault="000C3392" w:rsidP="00F06D5A">
            <w:pPr>
              <w:rPr>
                <w:rFonts w:ascii="Arial" w:eastAsia="Times New Roman" w:hAnsi="Arial" w:cs="Arial"/>
                <w:b/>
                <w:sz w:val="24"/>
                <w:szCs w:val="24"/>
                <w:lang w:eastAsia="en-AU"/>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710ED" w14:textId="77777777" w:rsidR="000C3392" w:rsidRPr="005933BD" w:rsidRDefault="000C3392" w:rsidP="00402E8A">
            <w:pPr>
              <w:widowControl w:val="0"/>
              <w:adjustRightInd w:val="0"/>
              <w:spacing w:before="40" w:after="40"/>
              <w:rPr>
                <w:rFonts w:ascii="Arial" w:eastAsia="Times New Roman" w:hAnsi="Arial" w:cs="Arial"/>
                <w:sz w:val="24"/>
                <w:szCs w:val="24"/>
                <w:lang w:eastAsia="en-AU"/>
              </w:rPr>
            </w:pPr>
            <w:r w:rsidRPr="005933BD">
              <w:rPr>
                <w:rFonts w:ascii="Arial" w:hAnsi="Arial" w:cs="Arial"/>
              </w:rPr>
              <w:t>3. Injunctions</w:t>
            </w:r>
          </w:p>
        </w:tc>
      </w:tr>
      <w:tr w:rsidR="000C3392" w:rsidRPr="005933BD" w14:paraId="25D45A0E" w14:textId="77777777" w:rsidTr="00F06D5A">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2C58D" w14:textId="77777777" w:rsidR="000C3392" w:rsidRPr="005933BD" w:rsidRDefault="000C3392" w:rsidP="00F06D5A">
            <w:pPr>
              <w:rPr>
                <w:rFonts w:ascii="Arial" w:eastAsia="Times New Roman" w:hAnsi="Arial" w:cs="Arial"/>
                <w:b/>
                <w:sz w:val="24"/>
                <w:szCs w:val="24"/>
                <w:lang w:eastAsia="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1A47D" w14:textId="77777777" w:rsidR="000C3392" w:rsidRPr="005933BD" w:rsidRDefault="000C3392" w:rsidP="00F06D5A">
            <w:pPr>
              <w:rPr>
                <w:rFonts w:ascii="Arial" w:eastAsia="Times New Roman" w:hAnsi="Arial" w:cs="Arial"/>
                <w:b/>
                <w:sz w:val="24"/>
                <w:szCs w:val="24"/>
                <w:lang w:eastAsia="en-AU"/>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E02954" w14:textId="77777777" w:rsidR="000C3392" w:rsidRPr="005933BD" w:rsidRDefault="000C3392" w:rsidP="00402E8A">
            <w:pPr>
              <w:spacing w:before="40" w:after="40"/>
              <w:rPr>
                <w:rFonts w:ascii="Arial" w:eastAsia="Times New Roman" w:hAnsi="Arial" w:cs="Arial"/>
                <w:sz w:val="24"/>
                <w:szCs w:val="24"/>
                <w:lang w:eastAsia="en-AU"/>
              </w:rPr>
            </w:pPr>
            <w:r w:rsidRPr="005933BD">
              <w:rPr>
                <w:rFonts w:ascii="Arial" w:hAnsi="Arial" w:cs="Arial"/>
              </w:rPr>
              <w:t>4. Expiation or Penalty/Infringement Notices</w:t>
            </w:r>
          </w:p>
          <w:p w14:paraId="1A9E2DCC" w14:textId="77777777" w:rsidR="000C3392" w:rsidRPr="005933BD" w:rsidRDefault="000C3392" w:rsidP="00402E8A">
            <w:pPr>
              <w:spacing w:before="40" w:after="40"/>
              <w:rPr>
                <w:rFonts w:ascii="Arial" w:hAnsi="Arial" w:cs="Arial"/>
              </w:rPr>
            </w:pPr>
            <w:r w:rsidRPr="005933BD">
              <w:rPr>
                <w:rFonts w:ascii="Arial" w:hAnsi="Arial" w:cs="Arial"/>
              </w:rPr>
              <w:t>a. Expiations</w:t>
            </w:r>
          </w:p>
          <w:p w14:paraId="414F9A04" w14:textId="77777777" w:rsidR="000C3392" w:rsidRPr="005933BD" w:rsidRDefault="000C3392" w:rsidP="00402E8A">
            <w:pPr>
              <w:widowControl w:val="0"/>
              <w:adjustRightInd w:val="0"/>
              <w:spacing w:before="40" w:after="40"/>
              <w:rPr>
                <w:rFonts w:ascii="Arial" w:eastAsia="Times New Roman" w:hAnsi="Arial" w:cs="Arial"/>
                <w:sz w:val="24"/>
                <w:szCs w:val="24"/>
                <w:lang w:eastAsia="en-AU"/>
              </w:rPr>
            </w:pPr>
            <w:r w:rsidRPr="005933BD">
              <w:rPr>
                <w:rFonts w:ascii="Arial" w:hAnsi="Arial" w:cs="Arial"/>
              </w:rPr>
              <w:t>b. Penalty/Infringement Notices</w:t>
            </w:r>
          </w:p>
        </w:tc>
      </w:tr>
      <w:tr w:rsidR="000C3392" w:rsidRPr="005933BD" w14:paraId="6C1DFC94" w14:textId="77777777" w:rsidTr="00F06D5A">
        <w:trPr>
          <w:trHeight w:val="3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F9351" w14:textId="77777777" w:rsidR="000C3392" w:rsidRPr="005933BD" w:rsidRDefault="000C3392" w:rsidP="00F06D5A">
            <w:pPr>
              <w:rPr>
                <w:rFonts w:ascii="Arial" w:eastAsia="Times New Roman" w:hAnsi="Arial" w:cs="Arial"/>
                <w:b/>
                <w:sz w:val="24"/>
                <w:szCs w:val="24"/>
                <w:lang w:eastAsia="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36829" w14:textId="77777777" w:rsidR="000C3392" w:rsidRPr="005933BD" w:rsidRDefault="000C3392" w:rsidP="00F06D5A">
            <w:pPr>
              <w:rPr>
                <w:rFonts w:ascii="Arial" w:eastAsia="Times New Roman" w:hAnsi="Arial" w:cs="Arial"/>
                <w:b/>
                <w:sz w:val="24"/>
                <w:szCs w:val="24"/>
                <w:lang w:eastAsia="en-AU"/>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FCFA7" w14:textId="77777777" w:rsidR="000C3392" w:rsidRPr="005933BD" w:rsidRDefault="000C3392" w:rsidP="00402E8A">
            <w:pPr>
              <w:widowControl w:val="0"/>
              <w:adjustRightInd w:val="0"/>
              <w:spacing w:before="40" w:after="40"/>
              <w:rPr>
                <w:rFonts w:ascii="Arial" w:eastAsia="Times New Roman" w:hAnsi="Arial" w:cs="Arial"/>
                <w:sz w:val="24"/>
                <w:szCs w:val="24"/>
                <w:lang w:eastAsia="en-AU"/>
              </w:rPr>
            </w:pPr>
            <w:r w:rsidRPr="005933BD">
              <w:rPr>
                <w:rFonts w:ascii="Arial" w:hAnsi="Arial" w:cs="Arial"/>
              </w:rPr>
              <w:t>5. Prosecutions</w:t>
            </w:r>
          </w:p>
        </w:tc>
      </w:tr>
      <w:tr w:rsidR="000C3392" w:rsidRPr="005933BD" w14:paraId="73BA1AEA" w14:textId="77777777" w:rsidTr="00F06D5A">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F9B79" w14:textId="77777777" w:rsidR="000C3392" w:rsidRPr="005933BD" w:rsidRDefault="000C3392" w:rsidP="00F06D5A">
            <w:pPr>
              <w:rPr>
                <w:rFonts w:ascii="Arial" w:eastAsia="Times New Roman" w:hAnsi="Arial" w:cs="Arial"/>
                <w:b/>
                <w:sz w:val="24"/>
                <w:szCs w:val="24"/>
                <w:lang w:eastAsia="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C4567" w14:textId="77777777" w:rsidR="000C3392" w:rsidRPr="005933BD" w:rsidRDefault="000C3392" w:rsidP="00F06D5A">
            <w:pPr>
              <w:rPr>
                <w:rFonts w:ascii="Arial" w:eastAsia="Times New Roman" w:hAnsi="Arial" w:cs="Arial"/>
                <w:b/>
                <w:sz w:val="24"/>
                <w:szCs w:val="24"/>
                <w:lang w:eastAsia="en-AU"/>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EF4F18" w14:textId="77777777" w:rsidR="000C3392" w:rsidRPr="005933BD" w:rsidRDefault="000C3392" w:rsidP="00402E8A">
            <w:pPr>
              <w:widowControl w:val="0"/>
              <w:adjustRightInd w:val="0"/>
              <w:spacing w:before="40" w:after="40"/>
              <w:rPr>
                <w:rFonts w:ascii="Arial" w:eastAsia="Times New Roman" w:hAnsi="Arial" w:cs="Arial"/>
                <w:sz w:val="24"/>
                <w:szCs w:val="24"/>
                <w:lang w:eastAsia="en-AU"/>
              </w:rPr>
            </w:pPr>
            <w:r w:rsidRPr="005933BD">
              <w:rPr>
                <w:rFonts w:ascii="Arial" w:hAnsi="Arial" w:cs="Arial"/>
              </w:rPr>
              <w:t>6. Corrective Advertising</w:t>
            </w:r>
          </w:p>
        </w:tc>
      </w:tr>
    </w:tbl>
    <w:p w14:paraId="45A782FC" w14:textId="77777777" w:rsidR="000C3392" w:rsidRDefault="000C3392" w:rsidP="000C3392">
      <w:pPr>
        <w:rPr>
          <w:rFonts w:ascii="Arial" w:hAnsi="Arial" w:cs="Arial"/>
          <w:b/>
        </w:rPr>
      </w:pPr>
    </w:p>
    <w:p w14:paraId="4658E0AD" w14:textId="77777777" w:rsidR="000C3392" w:rsidRPr="00B94837" w:rsidRDefault="000C3392" w:rsidP="00AA6FD6">
      <w:pPr>
        <w:pStyle w:val="Heading2"/>
        <w:keepNext w:val="0"/>
        <w:widowControl w:val="0"/>
        <w:spacing w:before="0" w:after="0"/>
      </w:pPr>
      <w:r w:rsidRPr="005933BD">
        <w:lastRenderedPageBreak/>
        <w:t>ENCOURAGE</w:t>
      </w:r>
    </w:p>
    <w:p w14:paraId="5AB03299" w14:textId="1B715D87" w:rsidR="000C3392" w:rsidRPr="00B97372" w:rsidRDefault="000C3392" w:rsidP="0006049A">
      <w:pPr>
        <w:pStyle w:val="Heading1"/>
        <w:keepNext w:val="0"/>
        <w:widowControl w:val="0"/>
        <w:numPr>
          <w:ilvl w:val="0"/>
          <w:numId w:val="23"/>
        </w:numPr>
        <w:spacing w:before="240" w:after="0"/>
        <w:ind w:left="567" w:hanging="567"/>
        <w:rPr>
          <w:rFonts w:ascii="Arial" w:hAnsi="Arial" w:cs="Arial"/>
          <w:iCs/>
          <w:sz w:val="22"/>
          <w:szCs w:val="22"/>
        </w:rPr>
      </w:pPr>
      <w:bookmarkStart w:id="0" w:name="_Toc424308731"/>
      <w:r w:rsidRPr="00B97372">
        <w:rPr>
          <w:rFonts w:ascii="Arial" w:hAnsi="Arial" w:cs="Arial"/>
          <w:iCs/>
          <w:sz w:val="22"/>
          <w:szCs w:val="22"/>
        </w:rPr>
        <w:t>No Action</w:t>
      </w:r>
    </w:p>
    <w:p w14:paraId="34920B0C" w14:textId="77777777" w:rsidR="000C3392" w:rsidRPr="005933BD" w:rsidRDefault="000C3392" w:rsidP="00062C77">
      <w:pPr>
        <w:spacing w:before="200" w:after="0"/>
        <w:rPr>
          <w:rFonts w:ascii="Arial" w:hAnsi="Arial" w:cs="Arial"/>
        </w:rPr>
      </w:pPr>
      <w:r w:rsidRPr="005933BD">
        <w:rPr>
          <w:rFonts w:ascii="Arial" w:hAnsi="Arial" w:cs="Arial"/>
        </w:rPr>
        <w:t>No action will be taken when, after investigation, no breaches of the legislation are discovered. It may also be appropriate to take no action when:</w:t>
      </w:r>
    </w:p>
    <w:p w14:paraId="61BEA1AD" w14:textId="77777777" w:rsidR="000C3392" w:rsidRPr="00062C7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T</w:t>
      </w:r>
      <w:r w:rsidRPr="00062C77">
        <w:rPr>
          <w:rFonts w:ascii="Arial" w:eastAsia="Times New Roman" w:hAnsi="Arial" w:cs="Arial"/>
          <w:color w:val="222222"/>
          <w:lang w:eastAsia="en-AU"/>
        </w:rPr>
        <w:t>he complaint is frivolous, vexatious or trivial in nature;</w:t>
      </w:r>
    </w:p>
    <w:p w14:paraId="694D4D46"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The alleged offence is outside a food regulator’s area of authority; or</w:t>
      </w:r>
    </w:p>
    <w:p w14:paraId="559A780E"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Taking action may prejudice other major investigations.</w:t>
      </w:r>
    </w:p>
    <w:p w14:paraId="21FC9412" w14:textId="77777777" w:rsidR="000C3392" w:rsidRPr="005933BD" w:rsidRDefault="000C3392" w:rsidP="00062C77">
      <w:pPr>
        <w:spacing w:before="200" w:after="0"/>
        <w:rPr>
          <w:rFonts w:ascii="Arial" w:hAnsi="Arial" w:cs="Arial"/>
        </w:rPr>
      </w:pPr>
      <w:r w:rsidRPr="005933BD">
        <w:rPr>
          <w:rFonts w:ascii="Arial" w:hAnsi="Arial" w:cs="Arial"/>
        </w:rPr>
        <w:t>Where a decision is made not to take action, the decision and reasons will be recorded.</w:t>
      </w:r>
    </w:p>
    <w:p w14:paraId="71C927FD" w14:textId="2720F4B6" w:rsidR="000C3392" w:rsidRPr="00B97372" w:rsidRDefault="000C3392" w:rsidP="0006049A">
      <w:pPr>
        <w:pStyle w:val="Heading1"/>
        <w:keepNext w:val="0"/>
        <w:widowControl w:val="0"/>
        <w:numPr>
          <w:ilvl w:val="0"/>
          <w:numId w:val="23"/>
        </w:numPr>
        <w:spacing w:before="240" w:after="0"/>
        <w:ind w:left="567" w:hanging="567"/>
        <w:rPr>
          <w:rFonts w:ascii="Arial" w:hAnsi="Arial" w:cs="Arial"/>
          <w:iCs/>
          <w:sz w:val="22"/>
          <w:szCs w:val="22"/>
        </w:rPr>
      </w:pPr>
      <w:r w:rsidRPr="00B97372">
        <w:rPr>
          <w:rFonts w:ascii="Arial" w:hAnsi="Arial" w:cs="Arial"/>
          <w:iCs/>
          <w:sz w:val="22"/>
          <w:szCs w:val="22"/>
        </w:rPr>
        <w:t>Advice</w:t>
      </w:r>
    </w:p>
    <w:p w14:paraId="4D10109E" w14:textId="512C48AF" w:rsidR="000C3392" w:rsidRPr="005933BD" w:rsidRDefault="000C3392" w:rsidP="000579F3">
      <w:pPr>
        <w:spacing w:before="200" w:after="0"/>
        <w:rPr>
          <w:rFonts w:ascii="Arial" w:hAnsi="Arial" w:cs="Arial"/>
        </w:rPr>
      </w:pPr>
      <w:r w:rsidRPr="005933BD">
        <w:rPr>
          <w:rFonts w:ascii="Arial" w:hAnsi="Arial" w:cs="Arial"/>
        </w:rPr>
        <w:t xml:space="preserve">Action to achieve compliance with legislation may include offering </w:t>
      </w:r>
      <w:r w:rsidR="009B1104">
        <w:rPr>
          <w:rFonts w:ascii="Arial" w:hAnsi="Arial" w:cs="Arial"/>
        </w:rPr>
        <w:t>general</w:t>
      </w:r>
      <w:r w:rsidR="009B1104" w:rsidRPr="005933BD">
        <w:rPr>
          <w:rFonts w:ascii="Arial" w:hAnsi="Arial" w:cs="Arial"/>
        </w:rPr>
        <w:t xml:space="preserve"> </w:t>
      </w:r>
      <w:r w:rsidRPr="005933BD">
        <w:rPr>
          <w:rFonts w:ascii="Arial" w:hAnsi="Arial" w:cs="Arial"/>
        </w:rPr>
        <w:t>or written advice.</w:t>
      </w:r>
      <w:r w:rsidR="009B1104">
        <w:rPr>
          <w:rFonts w:ascii="Arial" w:hAnsi="Arial" w:cs="Arial"/>
        </w:rPr>
        <w:t xml:space="preserve"> </w:t>
      </w:r>
      <w:r w:rsidR="009B1104" w:rsidRPr="005933BD">
        <w:rPr>
          <w:rFonts w:ascii="Arial" w:hAnsi="Arial" w:cs="Arial"/>
        </w:rPr>
        <w:t>Advice should be presented in a way that businesses may readily determine the difference between general advice and directed compliance advice (i.e. a legal requirement).</w:t>
      </w:r>
    </w:p>
    <w:p w14:paraId="7C5A530A" w14:textId="020A764D" w:rsidR="000C3392" w:rsidRPr="00B97372" w:rsidRDefault="000C3392" w:rsidP="0006049A">
      <w:pPr>
        <w:pStyle w:val="Heading1"/>
        <w:keepNext w:val="0"/>
        <w:widowControl w:val="0"/>
        <w:spacing w:before="240" w:after="0"/>
        <w:ind w:left="567" w:hanging="567"/>
        <w:rPr>
          <w:rFonts w:ascii="Arial" w:hAnsi="Arial" w:cs="Arial"/>
          <w:iCs/>
          <w:sz w:val="22"/>
          <w:szCs w:val="22"/>
        </w:rPr>
      </w:pPr>
      <w:proofErr w:type="spellStart"/>
      <w:r w:rsidRPr="00B97372">
        <w:rPr>
          <w:rFonts w:ascii="Arial" w:hAnsi="Arial" w:cs="Arial"/>
          <w:iCs/>
          <w:sz w:val="22"/>
          <w:szCs w:val="22"/>
        </w:rPr>
        <w:t>2a</w:t>
      </w:r>
      <w:proofErr w:type="spellEnd"/>
      <w:r w:rsidR="0006049A" w:rsidRPr="00B97372">
        <w:rPr>
          <w:rFonts w:ascii="Arial" w:hAnsi="Arial" w:cs="Arial"/>
          <w:iCs/>
          <w:sz w:val="22"/>
          <w:szCs w:val="22"/>
        </w:rPr>
        <w:t>.</w:t>
      </w:r>
      <w:r w:rsidR="0006049A" w:rsidRPr="00B97372">
        <w:rPr>
          <w:rFonts w:ascii="Arial" w:hAnsi="Arial" w:cs="Arial"/>
          <w:iCs/>
          <w:sz w:val="22"/>
          <w:szCs w:val="22"/>
        </w:rPr>
        <w:tab/>
      </w:r>
      <w:r w:rsidR="009B1104" w:rsidRPr="00B97372">
        <w:rPr>
          <w:rFonts w:ascii="Arial" w:hAnsi="Arial" w:cs="Arial"/>
          <w:iCs/>
          <w:sz w:val="22"/>
          <w:szCs w:val="22"/>
        </w:rPr>
        <w:t xml:space="preserve">General </w:t>
      </w:r>
      <w:r w:rsidRPr="00B97372">
        <w:rPr>
          <w:rFonts w:ascii="Arial" w:hAnsi="Arial" w:cs="Arial"/>
          <w:iCs/>
          <w:sz w:val="22"/>
          <w:szCs w:val="22"/>
        </w:rPr>
        <w:t>Advice</w:t>
      </w:r>
    </w:p>
    <w:p w14:paraId="30309813" w14:textId="44FEAE22" w:rsidR="000C3392" w:rsidRPr="005933BD" w:rsidRDefault="000C3392" w:rsidP="000579F3">
      <w:pPr>
        <w:spacing w:before="200" w:after="0"/>
        <w:rPr>
          <w:rFonts w:ascii="Arial" w:hAnsi="Arial" w:cs="Arial"/>
        </w:rPr>
      </w:pPr>
      <w:r w:rsidRPr="005933BD">
        <w:rPr>
          <w:rFonts w:ascii="Arial" w:hAnsi="Arial" w:cs="Arial"/>
        </w:rPr>
        <w:t xml:space="preserve">Food regulators routinely provide food safety advice to food businesses. </w:t>
      </w:r>
      <w:r w:rsidR="00452BA1">
        <w:rPr>
          <w:rFonts w:ascii="Arial" w:hAnsi="Arial" w:cs="Arial"/>
        </w:rPr>
        <w:t>For many outcome</w:t>
      </w:r>
      <w:r w:rsidR="009B1104">
        <w:rPr>
          <w:rFonts w:ascii="Arial" w:hAnsi="Arial" w:cs="Arial"/>
        </w:rPr>
        <w:t xml:space="preserve"> based standards, there may be a range of options to achieve compliance. General advice given by food regulators may outline these options. </w:t>
      </w:r>
    </w:p>
    <w:p w14:paraId="5346EAE4" w14:textId="746846C8" w:rsidR="000C3392" w:rsidRPr="00B97372" w:rsidRDefault="0006049A" w:rsidP="0006049A">
      <w:pPr>
        <w:pStyle w:val="Heading1"/>
        <w:keepNext w:val="0"/>
        <w:widowControl w:val="0"/>
        <w:spacing w:before="240" w:after="0"/>
        <w:ind w:left="567" w:hanging="567"/>
        <w:rPr>
          <w:rFonts w:ascii="Arial" w:hAnsi="Arial" w:cs="Arial"/>
          <w:iCs/>
          <w:sz w:val="22"/>
          <w:szCs w:val="22"/>
        </w:rPr>
      </w:pPr>
      <w:proofErr w:type="spellStart"/>
      <w:r w:rsidRPr="00B97372">
        <w:rPr>
          <w:rFonts w:ascii="Arial" w:hAnsi="Arial" w:cs="Arial"/>
          <w:iCs/>
          <w:sz w:val="22"/>
          <w:szCs w:val="22"/>
        </w:rPr>
        <w:t>2b</w:t>
      </w:r>
      <w:proofErr w:type="spellEnd"/>
      <w:r w:rsidRPr="00B97372">
        <w:rPr>
          <w:rFonts w:ascii="Arial" w:hAnsi="Arial" w:cs="Arial"/>
          <w:iCs/>
          <w:sz w:val="22"/>
          <w:szCs w:val="22"/>
        </w:rPr>
        <w:t>.</w:t>
      </w:r>
      <w:r w:rsidRPr="00B97372">
        <w:rPr>
          <w:rFonts w:ascii="Arial" w:hAnsi="Arial" w:cs="Arial"/>
          <w:iCs/>
          <w:sz w:val="22"/>
          <w:szCs w:val="22"/>
        </w:rPr>
        <w:tab/>
      </w:r>
      <w:r w:rsidR="000C3392" w:rsidRPr="00B97372">
        <w:rPr>
          <w:rFonts w:ascii="Arial" w:hAnsi="Arial" w:cs="Arial"/>
          <w:iCs/>
          <w:sz w:val="22"/>
          <w:szCs w:val="22"/>
        </w:rPr>
        <w:t>Compliance Advice</w:t>
      </w:r>
    </w:p>
    <w:p w14:paraId="62AE0C6F" w14:textId="1CD1F000" w:rsidR="000C3392" w:rsidRPr="005933BD" w:rsidRDefault="00AC4E8A" w:rsidP="000579F3">
      <w:pPr>
        <w:spacing w:before="200" w:after="0"/>
        <w:rPr>
          <w:rFonts w:ascii="Arial" w:hAnsi="Arial" w:cs="Arial"/>
        </w:rPr>
      </w:pPr>
      <w:r>
        <w:rPr>
          <w:rFonts w:ascii="Arial" w:hAnsi="Arial" w:cs="Arial"/>
        </w:rPr>
        <w:t>F</w:t>
      </w:r>
      <w:r w:rsidR="000C3392" w:rsidRPr="005933BD">
        <w:rPr>
          <w:rFonts w:ascii="Arial" w:hAnsi="Arial" w:cs="Arial"/>
        </w:rPr>
        <w:t xml:space="preserve">ood regulators may issue a compliance advice letter </w:t>
      </w:r>
      <w:r>
        <w:rPr>
          <w:rFonts w:ascii="Arial" w:hAnsi="Arial" w:cs="Arial"/>
        </w:rPr>
        <w:t>in response to non-compliance.</w:t>
      </w:r>
    </w:p>
    <w:p w14:paraId="4726E1B7" w14:textId="2A0DCA73" w:rsidR="000C3392" w:rsidRPr="005933BD" w:rsidRDefault="000C3392" w:rsidP="000579F3">
      <w:pPr>
        <w:spacing w:before="200" w:after="0"/>
        <w:rPr>
          <w:rFonts w:ascii="Arial" w:hAnsi="Arial" w:cs="Arial"/>
        </w:rPr>
      </w:pPr>
      <w:r w:rsidRPr="005933BD">
        <w:rPr>
          <w:rFonts w:ascii="Arial" w:hAnsi="Arial" w:cs="Arial"/>
        </w:rPr>
        <w:t xml:space="preserve">Compliance advice letters </w:t>
      </w:r>
      <w:r w:rsidR="00D9021C">
        <w:rPr>
          <w:rFonts w:ascii="Arial" w:hAnsi="Arial" w:cs="Arial"/>
        </w:rPr>
        <w:t xml:space="preserve">advise of the risk of non-compliance, </w:t>
      </w:r>
      <w:r w:rsidRPr="005933BD">
        <w:rPr>
          <w:rFonts w:ascii="Arial" w:hAnsi="Arial" w:cs="Arial"/>
        </w:rPr>
        <w:t xml:space="preserve">are educative, and </w:t>
      </w:r>
      <w:r w:rsidR="00D9021C">
        <w:rPr>
          <w:rFonts w:ascii="Arial" w:hAnsi="Arial" w:cs="Arial"/>
        </w:rPr>
        <w:t xml:space="preserve">will generally include: </w:t>
      </w:r>
    </w:p>
    <w:p w14:paraId="39AE148E" w14:textId="15C1C75E"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Advi</w:t>
      </w:r>
      <w:r w:rsidR="00D9021C" w:rsidRPr="008110C7">
        <w:rPr>
          <w:rFonts w:ascii="Arial" w:eastAsia="Times New Roman" w:hAnsi="Arial" w:cs="Arial"/>
          <w:color w:val="222222"/>
          <w:lang w:eastAsia="en-AU"/>
        </w:rPr>
        <w:t>c</w:t>
      </w:r>
      <w:r w:rsidRPr="008110C7">
        <w:rPr>
          <w:rFonts w:ascii="Arial" w:eastAsia="Times New Roman" w:hAnsi="Arial" w:cs="Arial"/>
          <w:color w:val="222222"/>
          <w:lang w:eastAsia="en-AU"/>
        </w:rPr>
        <w:t>e o</w:t>
      </w:r>
      <w:r w:rsidR="00D9021C" w:rsidRPr="008110C7">
        <w:rPr>
          <w:rFonts w:ascii="Arial" w:eastAsia="Times New Roman" w:hAnsi="Arial" w:cs="Arial"/>
          <w:color w:val="222222"/>
          <w:lang w:eastAsia="en-AU"/>
        </w:rPr>
        <w:t>n</w:t>
      </w:r>
      <w:r w:rsidRPr="008110C7">
        <w:rPr>
          <w:rFonts w:ascii="Arial" w:eastAsia="Times New Roman" w:hAnsi="Arial" w:cs="Arial"/>
          <w:color w:val="222222"/>
          <w:lang w:eastAsia="en-AU"/>
        </w:rPr>
        <w:t xml:space="preserve"> concerns about possible non-compliance with the law</w:t>
      </w:r>
    </w:p>
    <w:p w14:paraId="665754B7" w14:textId="0C220BA9" w:rsidR="000C3392" w:rsidRPr="008110C7" w:rsidRDefault="00D9021C"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Information on ways to achieve compliance</w:t>
      </w:r>
      <w:r w:rsidR="000C3392" w:rsidRPr="008110C7">
        <w:rPr>
          <w:rFonts w:ascii="Arial" w:eastAsia="Times New Roman" w:hAnsi="Arial" w:cs="Arial"/>
          <w:color w:val="222222"/>
          <w:lang w:eastAsia="en-AU"/>
        </w:rPr>
        <w:t>; and</w:t>
      </w:r>
    </w:p>
    <w:p w14:paraId="3F59D51C"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Set out the penalties that can be imposed for breaches of the relevant law.</w:t>
      </w:r>
    </w:p>
    <w:p w14:paraId="74516AD6" w14:textId="4D5EEA36" w:rsidR="000C3392" w:rsidRPr="005933BD" w:rsidRDefault="00D9021C" w:rsidP="000579F3">
      <w:pPr>
        <w:spacing w:before="200" w:after="0"/>
        <w:rPr>
          <w:rFonts w:ascii="Arial" w:hAnsi="Arial" w:cs="Arial"/>
        </w:rPr>
      </w:pPr>
      <w:r>
        <w:rPr>
          <w:rFonts w:ascii="Arial" w:hAnsi="Arial" w:cs="Arial"/>
        </w:rPr>
        <w:t xml:space="preserve">A compliance advice letter does not substitute independent legal </w:t>
      </w:r>
      <w:r w:rsidR="00A05DC5">
        <w:rPr>
          <w:rFonts w:ascii="Arial" w:hAnsi="Arial" w:cs="Arial"/>
        </w:rPr>
        <w:t xml:space="preserve">or technical </w:t>
      </w:r>
      <w:r>
        <w:rPr>
          <w:rFonts w:ascii="Arial" w:hAnsi="Arial" w:cs="Arial"/>
        </w:rPr>
        <w:t>advice.</w:t>
      </w:r>
    </w:p>
    <w:p w14:paraId="727C8182" w14:textId="762B0390" w:rsidR="000C3392" w:rsidRPr="005933BD" w:rsidRDefault="000C3392" w:rsidP="000579F3">
      <w:pPr>
        <w:spacing w:before="200" w:after="0"/>
        <w:rPr>
          <w:rFonts w:ascii="Arial" w:hAnsi="Arial" w:cs="Arial"/>
        </w:rPr>
      </w:pPr>
      <w:r w:rsidRPr="005933BD">
        <w:rPr>
          <w:rFonts w:ascii="Arial" w:hAnsi="Arial" w:cs="Arial"/>
        </w:rPr>
        <w:t xml:space="preserve">Food regulators will </w:t>
      </w:r>
      <w:r w:rsidR="00AC4E8A">
        <w:rPr>
          <w:rFonts w:ascii="Arial" w:hAnsi="Arial" w:cs="Arial"/>
        </w:rPr>
        <w:t xml:space="preserve">not </w:t>
      </w:r>
      <w:r w:rsidRPr="005933BD">
        <w:rPr>
          <w:rFonts w:ascii="Arial" w:hAnsi="Arial" w:cs="Arial"/>
        </w:rPr>
        <w:t xml:space="preserve">ordinarily publicise in the media or in any public report the details of a compliance advice letter or the identity of a letter recipient. </w:t>
      </w:r>
    </w:p>
    <w:p w14:paraId="50056F1A" w14:textId="78FF6AE6" w:rsidR="000C3392" w:rsidRPr="00B97372" w:rsidRDefault="000C3392" w:rsidP="0006049A">
      <w:pPr>
        <w:pStyle w:val="Heading1"/>
        <w:keepNext w:val="0"/>
        <w:widowControl w:val="0"/>
        <w:numPr>
          <w:ilvl w:val="0"/>
          <w:numId w:val="23"/>
        </w:numPr>
        <w:spacing w:before="240" w:after="0"/>
        <w:ind w:left="567" w:hanging="567"/>
        <w:rPr>
          <w:rFonts w:ascii="Arial" w:hAnsi="Arial" w:cs="Arial"/>
          <w:iCs/>
          <w:sz w:val="22"/>
          <w:szCs w:val="22"/>
        </w:rPr>
      </w:pPr>
      <w:r w:rsidRPr="00B97372">
        <w:rPr>
          <w:rFonts w:ascii="Arial" w:hAnsi="Arial" w:cs="Arial"/>
          <w:iCs/>
          <w:sz w:val="22"/>
          <w:szCs w:val="22"/>
        </w:rPr>
        <w:t>Warnings</w:t>
      </w:r>
    </w:p>
    <w:p w14:paraId="7B841FFE" w14:textId="77777777" w:rsidR="000C3392" w:rsidRPr="005933BD" w:rsidRDefault="000C3392" w:rsidP="000579F3">
      <w:pPr>
        <w:spacing w:before="200" w:after="0"/>
        <w:rPr>
          <w:rFonts w:ascii="Arial" w:hAnsi="Arial" w:cs="Arial"/>
        </w:rPr>
      </w:pPr>
      <w:r w:rsidRPr="005933BD">
        <w:rPr>
          <w:rFonts w:ascii="Arial" w:hAnsi="Arial" w:cs="Arial"/>
        </w:rPr>
        <w:t>Action to achieve compliance with legislation may include verbal warnings and requests for action or written warnings. The circumstances in which warnings may be appropriate include:</w:t>
      </w:r>
    </w:p>
    <w:p w14:paraId="16CC5487"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The act or omission is not serious enough to warrant more severe action;</w:t>
      </w:r>
    </w:p>
    <w:p w14:paraId="37D37F42"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The past history of the individual or entity reasonably suggests that information action will secure compliance;</w:t>
      </w:r>
    </w:p>
    <w:p w14:paraId="47C5D401"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Confidence in the individual or entity is high;</w:t>
      </w:r>
    </w:p>
    <w:p w14:paraId="0B62F9B7"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lastRenderedPageBreak/>
        <w:t>The consequences of non-compliance will not pose a significant risk; or</w:t>
      </w:r>
    </w:p>
    <w:p w14:paraId="38F75503" w14:textId="3F85823C"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Where warnings may prove more effective than a more severe approach.</w:t>
      </w:r>
    </w:p>
    <w:p w14:paraId="0385144F" w14:textId="2A0171CA" w:rsidR="000C3392" w:rsidRPr="00B97372" w:rsidRDefault="0006049A" w:rsidP="0006049A">
      <w:pPr>
        <w:pStyle w:val="Heading1"/>
        <w:keepNext w:val="0"/>
        <w:widowControl w:val="0"/>
        <w:spacing w:before="240" w:after="0"/>
        <w:ind w:left="567" w:hanging="567"/>
        <w:rPr>
          <w:rFonts w:ascii="Arial" w:hAnsi="Arial" w:cs="Arial"/>
          <w:iCs/>
          <w:sz w:val="22"/>
          <w:szCs w:val="22"/>
        </w:rPr>
      </w:pPr>
      <w:proofErr w:type="spellStart"/>
      <w:r w:rsidRPr="00B97372">
        <w:rPr>
          <w:rFonts w:ascii="Arial" w:hAnsi="Arial" w:cs="Arial"/>
          <w:iCs/>
          <w:sz w:val="22"/>
          <w:szCs w:val="22"/>
        </w:rPr>
        <w:t>3a</w:t>
      </w:r>
      <w:proofErr w:type="spellEnd"/>
      <w:r w:rsidRPr="00B97372">
        <w:rPr>
          <w:rFonts w:ascii="Arial" w:hAnsi="Arial" w:cs="Arial"/>
          <w:iCs/>
          <w:sz w:val="22"/>
          <w:szCs w:val="22"/>
        </w:rPr>
        <w:t>.</w:t>
      </w:r>
      <w:r w:rsidRPr="00B97372">
        <w:rPr>
          <w:rFonts w:ascii="Arial" w:hAnsi="Arial" w:cs="Arial"/>
          <w:iCs/>
          <w:sz w:val="22"/>
          <w:szCs w:val="22"/>
        </w:rPr>
        <w:tab/>
      </w:r>
      <w:r w:rsidR="000C3392" w:rsidRPr="00B97372">
        <w:rPr>
          <w:rFonts w:ascii="Arial" w:hAnsi="Arial" w:cs="Arial"/>
          <w:iCs/>
          <w:sz w:val="22"/>
          <w:szCs w:val="22"/>
        </w:rPr>
        <w:t>Verbal Warnings</w:t>
      </w:r>
      <w:bookmarkEnd w:id="0"/>
    </w:p>
    <w:p w14:paraId="2368C15D" w14:textId="77777777" w:rsidR="000C3392" w:rsidRPr="005933BD" w:rsidRDefault="000C3392" w:rsidP="000579F3">
      <w:pPr>
        <w:spacing w:before="200" w:after="0"/>
        <w:rPr>
          <w:rFonts w:ascii="Arial" w:hAnsi="Arial" w:cs="Arial"/>
        </w:rPr>
      </w:pPr>
      <w:r w:rsidRPr="005933BD">
        <w:rPr>
          <w:rFonts w:ascii="Arial" w:hAnsi="Arial" w:cs="Arial"/>
        </w:rPr>
        <w:t>As verbal warnings are not accompanied by formal notification they are prone to improper documentation by the regulator and the business, or misinterpretation or being completely forgotten. Due to the informal nature of verbal warnings, it is suggested that they are only used for issues of a minor technical nature and are followed up in writing.</w:t>
      </w:r>
    </w:p>
    <w:p w14:paraId="04CEDC23" w14:textId="22C1357D" w:rsidR="000C3392" w:rsidRPr="00B97372" w:rsidRDefault="0006049A" w:rsidP="0006049A">
      <w:pPr>
        <w:pStyle w:val="Heading1"/>
        <w:keepNext w:val="0"/>
        <w:widowControl w:val="0"/>
        <w:spacing w:before="240" w:after="0"/>
        <w:ind w:left="567" w:hanging="567"/>
        <w:rPr>
          <w:rFonts w:ascii="Arial" w:hAnsi="Arial" w:cs="Arial"/>
          <w:iCs/>
          <w:sz w:val="22"/>
          <w:szCs w:val="22"/>
        </w:rPr>
      </w:pPr>
      <w:proofErr w:type="spellStart"/>
      <w:r w:rsidRPr="00B97372">
        <w:rPr>
          <w:rFonts w:ascii="Arial" w:hAnsi="Arial" w:cs="Arial"/>
          <w:iCs/>
          <w:sz w:val="22"/>
          <w:szCs w:val="22"/>
        </w:rPr>
        <w:t>3b</w:t>
      </w:r>
      <w:proofErr w:type="spellEnd"/>
      <w:r w:rsidRPr="00B97372">
        <w:rPr>
          <w:rFonts w:ascii="Arial" w:hAnsi="Arial" w:cs="Arial"/>
          <w:iCs/>
          <w:sz w:val="22"/>
          <w:szCs w:val="22"/>
        </w:rPr>
        <w:t>.</w:t>
      </w:r>
      <w:r w:rsidRPr="00B97372">
        <w:rPr>
          <w:rFonts w:ascii="Arial" w:hAnsi="Arial" w:cs="Arial"/>
          <w:iCs/>
          <w:sz w:val="22"/>
          <w:szCs w:val="22"/>
        </w:rPr>
        <w:tab/>
      </w:r>
      <w:r w:rsidR="000C3392" w:rsidRPr="00B97372">
        <w:rPr>
          <w:rFonts w:ascii="Arial" w:hAnsi="Arial" w:cs="Arial"/>
          <w:iCs/>
          <w:sz w:val="22"/>
          <w:szCs w:val="22"/>
        </w:rPr>
        <w:t>Written Warnings</w:t>
      </w:r>
    </w:p>
    <w:p w14:paraId="0EDFEBE8" w14:textId="77777777" w:rsidR="000C3392" w:rsidRPr="005933BD" w:rsidRDefault="000C3392" w:rsidP="000579F3">
      <w:pPr>
        <w:spacing w:before="200" w:after="0"/>
        <w:rPr>
          <w:rFonts w:ascii="Arial" w:hAnsi="Arial" w:cs="Arial"/>
        </w:rPr>
      </w:pPr>
      <w:r w:rsidRPr="005933BD">
        <w:rPr>
          <w:rFonts w:ascii="Arial" w:hAnsi="Arial" w:cs="Arial"/>
        </w:rPr>
        <w:t>Food regulators are recommended to use discretion about the issuing of warning letters as opposed to improvement notices. Generally speaking, warning letters should only be used for breaches, where the issuing of an improvement notice is not appropriate or w</w:t>
      </w:r>
      <w:r>
        <w:rPr>
          <w:rFonts w:ascii="Arial" w:hAnsi="Arial" w:cs="Arial"/>
        </w:rPr>
        <w:t>arranted in the first instance.</w:t>
      </w:r>
    </w:p>
    <w:p w14:paraId="3F69D7CE" w14:textId="77777777" w:rsidR="000C3392" w:rsidRPr="005933BD" w:rsidRDefault="000C3392" w:rsidP="000579F3">
      <w:pPr>
        <w:spacing w:before="200" w:after="0"/>
        <w:rPr>
          <w:rFonts w:ascii="Arial" w:hAnsi="Arial" w:cs="Arial"/>
        </w:rPr>
      </w:pPr>
      <w:r w:rsidRPr="005933BD">
        <w:rPr>
          <w:rFonts w:ascii="Arial" w:hAnsi="Arial" w:cs="Arial"/>
        </w:rPr>
        <w:t>When issued, it is suggested that warnings letters detail the following:</w:t>
      </w:r>
    </w:p>
    <w:p w14:paraId="5A88E056"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The nature of the offence;</w:t>
      </w:r>
    </w:p>
    <w:p w14:paraId="50132FAA"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The relevant legislation and clauses breached;</w:t>
      </w:r>
    </w:p>
    <w:p w14:paraId="0B18603B"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The required remedial action;</w:t>
      </w:r>
    </w:p>
    <w:p w14:paraId="4130783F"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The timeframe for implementation of the proposed remedial action; and</w:t>
      </w:r>
    </w:p>
    <w:p w14:paraId="7B81E74B"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Specify the maximum penalty for the offence and the intention of the agency to enforce the legislation should the business fail to address the detected breach.</w:t>
      </w:r>
    </w:p>
    <w:p w14:paraId="4193235A" w14:textId="77777777" w:rsidR="000C3392" w:rsidRPr="005933BD" w:rsidRDefault="000C3392" w:rsidP="000579F3">
      <w:pPr>
        <w:spacing w:before="200" w:after="0"/>
        <w:rPr>
          <w:rFonts w:ascii="Arial" w:hAnsi="Arial" w:cs="Arial"/>
        </w:rPr>
      </w:pPr>
      <w:r w:rsidRPr="005933BD">
        <w:rPr>
          <w:rFonts w:ascii="Arial" w:hAnsi="Arial" w:cs="Arial"/>
        </w:rPr>
        <w:t xml:space="preserve">Food regulators are required to follow up within a recommended timeframe to ensure the required actions have been undertaken by the business. </w:t>
      </w:r>
    </w:p>
    <w:p w14:paraId="44C01E51" w14:textId="77777777" w:rsidR="000C3392" w:rsidRPr="005933BD" w:rsidRDefault="000C3392" w:rsidP="000579F3">
      <w:pPr>
        <w:spacing w:before="200" w:after="0"/>
        <w:rPr>
          <w:rFonts w:ascii="Arial" w:hAnsi="Arial" w:cs="Arial"/>
        </w:rPr>
      </w:pPr>
      <w:r w:rsidRPr="005933BD">
        <w:rPr>
          <w:rFonts w:ascii="Arial" w:hAnsi="Arial" w:cs="Arial"/>
        </w:rPr>
        <w:t xml:space="preserve">Failure to comply with a warning letter will generally result in the implementation of more serious enforcement action, e.g. a penalty notice. </w:t>
      </w:r>
    </w:p>
    <w:p w14:paraId="1957F57A" w14:textId="7DB334AC" w:rsidR="000C3392" w:rsidRPr="00B97372" w:rsidRDefault="000C3392" w:rsidP="0006049A">
      <w:pPr>
        <w:pStyle w:val="Heading1"/>
        <w:keepNext w:val="0"/>
        <w:widowControl w:val="0"/>
        <w:numPr>
          <w:ilvl w:val="0"/>
          <w:numId w:val="23"/>
        </w:numPr>
        <w:spacing w:before="240" w:after="0"/>
        <w:ind w:left="567" w:hanging="567"/>
        <w:rPr>
          <w:rFonts w:ascii="Arial" w:hAnsi="Arial" w:cs="Arial"/>
          <w:iCs/>
          <w:sz w:val="22"/>
          <w:szCs w:val="22"/>
        </w:rPr>
      </w:pPr>
      <w:r w:rsidRPr="00B97372">
        <w:rPr>
          <w:rFonts w:ascii="Arial" w:hAnsi="Arial" w:cs="Arial"/>
          <w:iCs/>
          <w:sz w:val="22"/>
          <w:szCs w:val="22"/>
        </w:rPr>
        <w:t>Mediation / Enforceable Undertakings</w:t>
      </w:r>
    </w:p>
    <w:p w14:paraId="5E70F9F2" w14:textId="7F514E72" w:rsidR="000C3392" w:rsidRPr="00B97372" w:rsidRDefault="0006049A" w:rsidP="0006049A">
      <w:pPr>
        <w:pStyle w:val="Heading1"/>
        <w:keepNext w:val="0"/>
        <w:widowControl w:val="0"/>
        <w:spacing w:before="240" w:after="0"/>
        <w:ind w:left="567" w:hanging="567"/>
        <w:rPr>
          <w:rFonts w:ascii="Arial" w:hAnsi="Arial" w:cs="Arial"/>
          <w:iCs/>
          <w:sz w:val="22"/>
          <w:szCs w:val="22"/>
        </w:rPr>
      </w:pPr>
      <w:proofErr w:type="spellStart"/>
      <w:r w:rsidRPr="00B97372">
        <w:rPr>
          <w:rFonts w:ascii="Arial" w:hAnsi="Arial" w:cs="Arial"/>
          <w:iCs/>
          <w:sz w:val="22"/>
          <w:szCs w:val="22"/>
        </w:rPr>
        <w:t>4a</w:t>
      </w:r>
      <w:proofErr w:type="spellEnd"/>
      <w:r w:rsidRPr="00B97372">
        <w:rPr>
          <w:rFonts w:ascii="Arial" w:hAnsi="Arial" w:cs="Arial"/>
          <w:iCs/>
          <w:sz w:val="22"/>
          <w:szCs w:val="22"/>
        </w:rPr>
        <w:t>.</w:t>
      </w:r>
      <w:r w:rsidRPr="00B97372">
        <w:rPr>
          <w:rFonts w:ascii="Arial" w:hAnsi="Arial" w:cs="Arial"/>
          <w:iCs/>
          <w:sz w:val="22"/>
          <w:szCs w:val="22"/>
        </w:rPr>
        <w:tab/>
      </w:r>
      <w:r w:rsidR="000C3392" w:rsidRPr="00B97372">
        <w:rPr>
          <w:rFonts w:ascii="Arial" w:hAnsi="Arial" w:cs="Arial"/>
          <w:iCs/>
          <w:sz w:val="22"/>
          <w:szCs w:val="22"/>
        </w:rPr>
        <w:t>Mediation</w:t>
      </w:r>
    </w:p>
    <w:p w14:paraId="2F31B4B2" w14:textId="77777777" w:rsidR="000C3392" w:rsidRPr="004C2313" w:rsidRDefault="000C3392" w:rsidP="000579F3">
      <w:pPr>
        <w:spacing w:before="200" w:after="0"/>
        <w:rPr>
          <w:rFonts w:ascii="Arial" w:hAnsi="Arial" w:cs="Arial"/>
        </w:rPr>
      </w:pPr>
      <w:r w:rsidRPr="004C2313">
        <w:rPr>
          <w:rFonts w:ascii="Arial" w:hAnsi="Arial" w:cs="Arial"/>
        </w:rPr>
        <w:t>Where practical and appropriate, food regulators will make mediation available. Mediation is a possible alternative where, after investigation, an officer determines that the problem does not warrant more serious action and is unlikely to be resolved through warnings or advice. The use of mediation services may also be appropriate where an aggrieved individual has no wish to pursue action to resolve a complaint by legal means.</w:t>
      </w:r>
    </w:p>
    <w:p w14:paraId="20EDED34" w14:textId="52E1AB78" w:rsidR="000C3392" w:rsidRPr="00B97372" w:rsidRDefault="0006049A" w:rsidP="0006049A">
      <w:pPr>
        <w:pStyle w:val="Heading1"/>
        <w:keepNext w:val="0"/>
        <w:widowControl w:val="0"/>
        <w:spacing w:before="240" w:after="0"/>
        <w:ind w:left="567" w:hanging="567"/>
        <w:rPr>
          <w:rFonts w:ascii="Arial" w:hAnsi="Arial" w:cs="Arial"/>
          <w:iCs/>
          <w:sz w:val="22"/>
          <w:szCs w:val="22"/>
        </w:rPr>
      </w:pPr>
      <w:proofErr w:type="spellStart"/>
      <w:r w:rsidRPr="00B97372">
        <w:rPr>
          <w:rFonts w:ascii="Arial" w:hAnsi="Arial" w:cs="Arial"/>
          <w:iCs/>
          <w:sz w:val="22"/>
          <w:szCs w:val="22"/>
        </w:rPr>
        <w:t>4b</w:t>
      </w:r>
      <w:proofErr w:type="spellEnd"/>
      <w:r w:rsidRPr="00B97372">
        <w:rPr>
          <w:rFonts w:ascii="Arial" w:hAnsi="Arial" w:cs="Arial"/>
          <w:iCs/>
          <w:sz w:val="22"/>
          <w:szCs w:val="22"/>
        </w:rPr>
        <w:t>.</w:t>
      </w:r>
      <w:r w:rsidRPr="00B97372">
        <w:rPr>
          <w:rFonts w:ascii="Arial" w:hAnsi="Arial" w:cs="Arial"/>
          <w:iCs/>
          <w:sz w:val="22"/>
          <w:szCs w:val="22"/>
        </w:rPr>
        <w:tab/>
      </w:r>
      <w:r w:rsidR="000C3392" w:rsidRPr="00B97372">
        <w:rPr>
          <w:rFonts w:ascii="Arial" w:hAnsi="Arial" w:cs="Arial"/>
          <w:iCs/>
          <w:sz w:val="22"/>
          <w:szCs w:val="22"/>
        </w:rPr>
        <w:t>Enforceable Undertakings</w:t>
      </w:r>
    </w:p>
    <w:p w14:paraId="62B1A3E1" w14:textId="77777777" w:rsidR="000C3392" w:rsidRPr="004C2313" w:rsidRDefault="000C3392" w:rsidP="000579F3">
      <w:pPr>
        <w:spacing w:before="200" w:after="0"/>
        <w:rPr>
          <w:rFonts w:ascii="Arial" w:hAnsi="Arial" w:cs="Arial"/>
        </w:rPr>
      </w:pPr>
      <w:r w:rsidRPr="004C2313">
        <w:rPr>
          <w:rFonts w:ascii="Arial" w:hAnsi="Arial" w:cs="Arial"/>
        </w:rPr>
        <w:t>An enforceable undertaking involves an agreement between a business and a food regulator whereby a business undertakes to take a specified action within an agreed timeframe to remedy an alleged breach. The terms of an enforceable undertaking are negotiated between the parties, so that the enforceable undertaking is offered by the non-compliant business back to the regulator.</w:t>
      </w:r>
    </w:p>
    <w:p w14:paraId="53E8CD39" w14:textId="77777777" w:rsidR="000C3392" w:rsidRPr="004C2313" w:rsidRDefault="000C3392" w:rsidP="000579F3">
      <w:pPr>
        <w:spacing w:before="200" w:after="0"/>
        <w:rPr>
          <w:rFonts w:ascii="Arial" w:hAnsi="Arial" w:cs="Arial"/>
        </w:rPr>
      </w:pPr>
      <w:r w:rsidRPr="004C2313">
        <w:rPr>
          <w:rFonts w:ascii="Arial" w:hAnsi="Arial" w:cs="Arial"/>
        </w:rPr>
        <w:lastRenderedPageBreak/>
        <w:t>Key differences between an enforceable undertaking and other actions are that it is negotiated between the parties; includes an admission by the business that it has contravened the law (admission of ‘guilt’ is not necessarily required but rather an acknowledgement that the regulator believes the business has contravened legislation and this is accepted by the business); and failure to comply generally results in court proceedings.</w:t>
      </w:r>
    </w:p>
    <w:p w14:paraId="2515DF6C" w14:textId="77777777" w:rsidR="000C3392" w:rsidRPr="005933BD" w:rsidRDefault="000C3392" w:rsidP="000579F3">
      <w:pPr>
        <w:spacing w:before="200" w:after="0"/>
        <w:rPr>
          <w:rFonts w:ascii="Arial" w:hAnsi="Arial" w:cs="Arial"/>
        </w:rPr>
      </w:pPr>
      <w:r w:rsidRPr="004C2313">
        <w:rPr>
          <w:rFonts w:ascii="Arial" w:hAnsi="Arial" w:cs="Arial"/>
        </w:rPr>
        <w:t>An enforceable undertaking can be designed to simply achieve compliance rather than apply a penalty or designed to also deliver other outcomes, such as remedying the harm caused by conduct.</w:t>
      </w:r>
    </w:p>
    <w:p w14:paraId="5328F24C" w14:textId="794EFF04" w:rsidR="000C3392" w:rsidRPr="00B97372" w:rsidRDefault="000C3392" w:rsidP="0006049A">
      <w:pPr>
        <w:pStyle w:val="Heading1"/>
        <w:keepNext w:val="0"/>
        <w:widowControl w:val="0"/>
        <w:numPr>
          <w:ilvl w:val="0"/>
          <w:numId w:val="23"/>
        </w:numPr>
        <w:spacing w:before="240" w:after="0"/>
        <w:ind w:left="567" w:hanging="567"/>
        <w:rPr>
          <w:rFonts w:ascii="Arial" w:hAnsi="Arial" w:cs="Arial"/>
          <w:iCs/>
          <w:sz w:val="22"/>
          <w:szCs w:val="22"/>
        </w:rPr>
      </w:pPr>
      <w:r w:rsidRPr="00B97372">
        <w:rPr>
          <w:rFonts w:ascii="Arial" w:hAnsi="Arial" w:cs="Arial"/>
          <w:iCs/>
          <w:sz w:val="22"/>
          <w:szCs w:val="22"/>
        </w:rPr>
        <w:t>Publication of the Names of Offenders</w:t>
      </w:r>
    </w:p>
    <w:p w14:paraId="64E4330F" w14:textId="06606D77" w:rsidR="000C3392" w:rsidRDefault="000C3392" w:rsidP="00C03C56">
      <w:pPr>
        <w:spacing w:before="200" w:after="0"/>
        <w:rPr>
          <w:rFonts w:ascii="Arial" w:hAnsi="Arial" w:cs="Arial"/>
        </w:rPr>
      </w:pPr>
      <w:r w:rsidRPr="005933BD">
        <w:rPr>
          <w:rFonts w:ascii="Arial" w:hAnsi="Arial" w:cs="Arial"/>
        </w:rPr>
        <w:t>Food regulators may wish to publicise details of successful prosecutions. In N</w:t>
      </w:r>
      <w:r w:rsidR="004C2313">
        <w:rPr>
          <w:rFonts w:ascii="Arial" w:hAnsi="Arial" w:cs="Arial"/>
        </w:rPr>
        <w:t xml:space="preserve">ew </w:t>
      </w:r>
      <w:r w:rsidRPr="005933BD">
        <w:rPr>
          <w:rFonts w:ascii="Arial" w:hAnsi="Arial" w:cs="Arial"/>
        </w:rPr>
        <w:t>S</w:t>
      </w:r>
      <w:r w:rsidR="004C2313">
        <w:rPr>
          <w:rFonts w:ascii="Arial" w:hAnsi="Arial" w:cs="Arial"/>
        </w:rPr>
        <w:t xml:space="preserve">outh </w:t>
      </w:r>
      <w:r w:rsidRPr="005933BD">
        <w:rPr>
          <w:rFonts w:ascii="Arial" w:hAnsi="Arial" w:cs="Arial"/>
        </w:rPr>
        <w:t>W</w:t>
      </w:r>
      <w:r w:rsidR="004C2313">
        <w:rPr>
          <w:rFonts w:ascii="Arial" w:hAnsi="Arial" w:cs="Arial"/>
        </w:rPr>
        <w:t>ales</w:t>
      </w:r>
      <w:r w:rsidRPr="005933BD">
        <w:rPr>
          <w:rFonts w:ascii="Arial" w:hAnsi="Arial" w:cs="Arial"/>
        </w:rPr>
        <w:t xml:space="preserve"> penalty notices for alleged offences are also published. Legislative constraints should be considered prior to a decision to publicise. </w:t>
      </w:r>
    </w:p>
    <w:p w14:paraId="3DBA2EDB" w14:textId="77777777" w:rsidR="000C3392" w:rsidRPr="005933BD" w:rsidRDefault="000C3392" w:rsidP="00B94837">
      <w:pPr>
        <w:pStyle w:val="Heading2"/>
        <w:keepNext w:val="0"/>
        <w:widowControl w:val="0"/>
        <w:spacing w:after="0"/>
      </w:pPr>
      <w:r w:rsidRPr="005933BD">
        <w:t>DIRECT</w:t>
      </w:r>
    </w:p>
    <w:p w14:paraId="2AA450EA" w14:textId="51F68859" w:rsidR="000C3392" w:rsidRPr="00B97372" w:rsidRDefault="000C3392" w:rsidP="0006049A">
      <w:pPr>
        <w:pStyle w:val="Heading1"/>
        <w:keepNext w:val="0"/>
        <w:widowControl w:val="0"/>
        <w:numPr>
          <w:ilvl w:val="0"/>
          <w:numId w:val="24"/>
        </w:numPr>
        <w:spacing w:before="240" w:after="120"/>
        <w:ind w:left="567" w:hanging="567"/>
        <w:rPr>
          <w:rFonts w:ascii="Arial" w:hAnsi="Arial" w:cs="Arial"/>
          <w:iCs/>
          <w:sz w:val="22"/>
          <w:szCs w:val="22"/>
        </w:rPr>
      </w:pPr>
      <w:bookmarkStart w:id="1" w:name="_Toc424308732"/>
      <w:r w:rsidRPr="00B97372">
        <w:rPr>
          <w:rFonts w:ascii="Arial" w:hAnsi="Arial" w:cs="Arial"/>
          <w:iCs/>
          <w:sz w:val="22"/>
          <w:szCs w:val="22"/>
        </w:rPr>
        <w:t>Correction Action Requests</w:t>
      </w:r>
      <w:bookmarkEnd w:id="1"/>
      <w:r w:rsidRPr="00B97372">
        <w:rPr>
          <w:rFonts w:ascii="Arial" w:hAnsi="Arial" w:cs="Arial"/>
          <w:iCs/>
          <w:sz w:val="22"/>
          <w:szCs w:val="22"/>
        </w:rPr>
        <w:t xml:space="preserve"> (</w:t>
      </w:r>
      <w:proofErr w:type="spellStart"/>
      <w:r w:rsidRPr="00B97372">
        <w:rPr>
          <w:rFonts w:ascii="Arial" w:hAnsi="Arial" w:cs="Arial"/>
          <w:iCs/>
          <w:sz w:val="22"/>
          <w:szCs w:val="22"/>
        </w:rPr>
        <w:t>CARs</w:t>
      </w:r>
      <w:proofErr w:type="spellEnd"/>
      <w:r w:rsidRPr="00B97372">
        <w:rPr>
          <w:rFonts w:ascii="Arial" w:hAnsi="Arial" w:cs="Arial"/>
          <w:iCs/>
          <w:sz w:val="22"/>
          <w:szCs w:val="22"/>
        </w:rPr>
        <w:t>)</w:t>
      </w:r>
    </w:p>
    <w:p w14:paraId="7CC0F42D" w14:textId="77777777" w:rsidR="000C3392" w:rsidRPr="005933BD" w:rsidRDefault="000C3392" w:rsidP="00C03C56">
      <w:pPr>
        <w:spacing w:before="200" w:after="0"/>
        <w:rPr>
          <w:rFonts w:ascii="Arial" w:hAnsi="Arial" w:cs="Arial"/>
        </w:rPr>
      </w:pPr>
      <w:r w:rsidRPr="005933BD">
        <w:rPr>
          <w:rFonts w:ascii="Arial" w:hAnsi="Arial" w:cs="Arial"/>
        </w:rPr>
        <w:t xml:space="preserve">In an audit system, corrective action requests are useful as preliminary steps in the enforcement process. A corrective action request is a request for a business to implement action to eliminate the cause of a detected non-compliance during an audit. </w:t>
      </w:r>
    </w:p>
    <w:p w14:paraId="11645404" w14:textId="4FD4034A" w:rsidR="000C3392" w:rsidRPr="00B97372" w:rsidRDefault="000C3392" w:rsidP="0006049A">
      <w:pPr>
        <w:pStyle w:val="Heading1"/>
        <w:keepNext w:val="0"/>
        <w:widowControl w:val="0"/>
        <w:numPr>
          <w:ilvl w:val="0"/>
          <w:numId w:val="24"/>
        </w:numPr>
        <w:spacing w:before="240" w:after="120"/>
        <w:ind w:left="567" w:hanging="567"/>
        <w:rPr>
          <w:rFonts w:ascii="Arial" w:hAnsi="Arial" w:cs="Arial"/>
          <w:iCs/>
          <w:sz w:val="22"/>
          <w:szCs w:val="22"/>
        </w:rPr>
      </w:pPr>
      <w:bookmarkStart w:id="2" w:name="_Toc424308734"/>
      <w:r w:rsidRPr="00B97372">
        <w:rPr>
          <w:rFonts w:ascii="Arial" w:hAnsi="Arial" w:cs="Arial"/>
          <w:iCs/>
          <w:sz w:val="22"/>
          <w:szCs w:val="22"/>
        </w:rPr>
        <w:t>Improvement Notices</w:t>
      </w:r>
      <w:bookmarkEnd w:id="2"/>
      <w:r w:rsidRPr="00B97372">
        <w:rPr>
          <w:rFonts w:ascii="Arial" w:hAnsi="Arial" w:cs="Arial"/>
          <w:iCs/>
          <w:sz w:val="22"/>
          <w:szCs w:val="22"/>
        </w:rPr>
        <w:t xml:space="preserve"> </w:t>
      </w:r>
    </w:p>
    <w:p w14:paraId="50F7E60F" w14:textId="77777777" w:rsidR="000C3392" w:rsidRPr="005933BD" w:rsidRDefault="000C3392" w:rsidP="00C03C56">
      <w:pPr>
        <w:spacing w:before="200" w:after="0"/>
        <w:rPr>
          <w:rFonts w:ascii="Arial" w:hAnsi="Arial" w:cs="Arial"/>
        </w:rPr>
      </w:pPr>
      <w:r w:rsidRPr="005933BD">
        <w:rPr>
          <w:rFonts w:ascii="Arial" w:hAnsi="Arial" w:cs="Arial"/>
        </w:rPr>
        <w:t xml:space="preserve">Improvement notices are statutory notices issued by food regulators upon food businesses that address prescribed issues and have prescribed content. </w:t>
      </w:r>
    </w:p>
    <w:p w14:paraId="5141A7AA" w14:textId="77777777" w:rsidR="000C3392" w:rsidRPr="005933BD" w:rsidRDefault="000C3392" w:rsidP="00C03C56">
      <w:pPr>
        <w:spacing w:before="200" w:after="0"/>
        <w:rPr>
          <w:rFonts w:ascii="Arial" w:hAnsi="Arial" w:cs="Arial"/>
        </w:rPr>
      </w:pPr>
      <w:r w:rsidRPr="005933BD">
        <w:rPr>
          <w:rFonts w:ascii="Arial" w:hAnsi="Arial" w:cs="Arial"/>
        </w:rPr>
        <w:t>A food regulator may issue an improvement notice to a food business</w:t>
      </w:r>
      <w:r w:rsidRPr="00C03C56">
        <w:rPr>
          <w:rFonts w:ascii="Arial" w:hAnsi="Arial" w:cs="Arial"/>
        </w:rPr>
        <w:footnoteReference w:id="1"/>
      </w:r>
      <w:r w:rsidRPr="005933BD">
        <w:rPr>
          <w:rFonts w:ascii="Arial" w:hAnsi="Arial" w:cs="Arial"/>
        </w:rPr>
        <w:t xml:space="preserve"> if it is believed that the business is acting in contravention to the legislation, or to particular instruments associated with the legislation (e.g. not operating in accordance with a food safety management system). Improvement notices should only be issued when it is considered to be an appropriate tool, i.e. capable of providing sufficient incentive to the business to address the matter.</w:t>
      </w:r>
    </w:p>
    <w:p w14:paraId="5EC9F2E8" w14:textId="77777777" w:rsidR="000C3392" w:rsidRPr="005933BD" w:rsidRDefault="000C3392" w:rsidP="00C03C56">
      <w:pPr>
        <w:spacing w:before="200" w:after="0"/>
        <w:rPr>
          <w:rFonts w:ascii="Arial" w:hAnsi="Arial" w:cs="Arial"/>
        </w:rPr>
      </w:pPr>
      <w:r w:rsidRPr="005933BD">
        <w:rPr>
          <w:rFonts w:ascii="Arial" w:hAnsi="Arial" w:cs="Arial"/>
        </w:rPr>
        <w:t>Improvement notices should include the following information:</w:t>
      </w:r>
    </w:p>
    <w:p w14:paraId="0478996F"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Provision(s) of the appropriate legislation that the food regulator reasonably believes is being, or has been, contravened;</w:t>
      </w:r>
    </w:p>
    <w:p w14:paraId="21A2E110"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A brief description of how the relevant legislative provision(s) have been or are being breached;</w:t>
      </w:r>
    </w:p>
    <w:p w14:paraId="00A0DCF6"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 xml:space="preserve">The particular action that the business should undertake in order to rectify the observed legislative non-compliance; </w:t>
      </w:r>
    </w:p>
    <w:p w14:paraId="36497B0C"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 xml:space="preserve">Advise the business that it is an offence not to comply with a notice without reasonable cause. </w:t>
      </w:r>
    </w:p>
    <w:p w14:paraId="3C023F3F" w14:textId="77777777" w:rsidR="000C3392" w:rsidRPr="005933BD" w:rsidRDefault="000C3392" w:rsidP="00C03C56">
      <w:pPr>
        <w:spacing w:before="200" w:after="0"/>
        <w:rPr>
          <w:rFonts w:ascii="Arial" w:hAnsi="Arial" w:cs="Arial"/>
        </w:rPr>
      </w:pPr>
      <w:r w:rsidRPr="005933BD">
        <w:rPr>
          <w:rFonts w:ascii="Arial" w:hAnsi="Arial" w:cs="Arial"/>
        </w:rPr>
        <w:lastRenderedPageBreak/>
        <w:t xml:space="preserve">Food regulators will use professional judgement and discretion to assess the variables relating to each matter under consideration, including the reasonableness of the actions required by a notice and the timeframe to comply (e.g. for more serious issues this period is likely to be 24 hours, and for less serious issues, a period considered appropriate by the food regulator, but normally longer than 24 hours) and are encouraged to conduct follow-up inspections at the timeframe nominated in the notice. </w:t>
      </w:r>
    </w:p>
    <w:p w14:paraId="3D41288E" w14:textId="77777777" w:rsidR="000C3392" w:rsidRPr="005933BD" w:rsidRDefault="000C3392" w:rsidP="00C03C56">
      <w:pPr>
        <w:spacing w:before="200" w:after="0"/>
        <w:rPr>
          <w:rFonts w:ascii="Arial" w:hAnsi="Arial" w:cs="Arial"/>
        </w:rPr>
      </w:pPr>
      <w:r w:rsidRPr="005933BD">
        <w:rPr>
          <w:rFonts w:ascii="Arial" w:hAnsi="Arial" w:cs="Arial"/>
        </w:rPr>
        <w:t>Businesses are advised that failure to comply with an improvement notice will generally result in implementation of more serious enforcement action such as a prohibition order, penalty notice or both.</w:t>
      </w:r>
    </w:p>
    <w:p w14:paraId="07BDB32B" w14:textId="7F92115F" w:rsidR="000C3392" w:rsidRPr="00B97372" w:rsidRDefault="000C3392" w:rsidP="0006049A">
      <w:pPr>
        <w:pStyle w:val="Heading1"/>
        <w:keepNext w:val="0"/>
        <w:widowControl w:val="0"/>
        <w:numPr>
          <w:ilvl w:val="0"/>
          <w:numId w:val="24"/>
        </w:numPr>
        <w:spacing w:before="240" w:after="120"/>
        <w:ind w:left="567" w:hanging="567"/>
        <w:rPr>
          <w:rFonts w:ascii="Arial" w:hAnsi="Arial" w:cs="Arial"/>
          <w:iCs/>
          <w:sz w:val="22"/>
          <w:szCs w:val="22"/>
        </w:rPr>
      </w:pPr>
      <w:bookmarkStart w:id="3" w:name="_Toc424308735"/>
      <w:r w:rsidRPr="00B97372">
        <w:rPr>
          <w:rFonts w:ascii="Arial" w:hAnsi="Arial" w:cs="Arial"/>
          <w:iCs/>
          <w:sz w:val="22"/>
          <w:szCs w:val="22"/>
        </w:rPr>
        <w:t>Prohibition Orders</w:t>
      </w:r>
      <w:bookmarkEnd w:id="3"/>
      <w:r w:rsidRPr="00B97372">
        <w:rPr>
          <w:rFonts w:ascii="Arial" w:hAnsi="Arial" w:cs="Arial"/>
          <w:iCs/>
          <w:sz w:val="22"/>
          <w:szCs w:val="22"/>
        </w:rPr>
        <w:t>/Notices of Direction</w:t>
      </w:r>
    </w:p>
    <w:p w14:paraId="138F3B76" w14:textId="77777777" w:rsidR="000C3392" w:rsidRPr="005933BD" w:rsidRDefault="000C3392" w:rsidP="00C03C56">
      <w:pPr>
        <w:spacing w:before="200" w:after="0"/>
        <w:rPr>
          <w:rFonts w:ascii="Arial" w:hAnsi="Arial" w:cs="Arial"/>
        </w:rPr>
      </w:pPr>
      <w:r w:rsidRPr="005933BD">
        <w:rPr>
          <w:rFonts w:ascii="Arial" w:hAnsi="Arial" w:cs="Arial"/>
        </w:rPr>
        <w:t>A prohibition order or notice of direction forbids the handling of food on a specified premises, vehicle or equipment, or requires that food may not be handled in a specified way or for a specified purpose.</w:t>
      </w:r>
    </w:p>
    <w:p w14:paraId="78E8D23D" w14:textId="77777777" w:rsidR="000C3392" w:rsidRPr="005933BD" w:rsidRDefault="000C3392" w:rsidP="00C03C56">
      <w:pPr>
        <w:spacing w:before="200" w:after="0"/>
        <w:rPr>
          <w:rFonts w:ascii="Arial" w:hAnsi="Arial" w:cs="Arial"/>
        </w:rPr>
      </w:pPr>
      <w:r w:rsidRPr="005933BD">
        <w:rPr>
          <w:rFonts w:ascii="Arial" w:hAnsi="Arial" w:cs="Arial"/>
        </w:rPr>
        <w:t>Prohibition orders/notice of direction may be issued where it is necessary to prevent or mitigate a serious danger to public health or where an improvement notice has not provided sufficient incentive to a business to address an issue of legislative non-compliance. A penalty/infringement notice may also be issued to businesses that have not addressed matters listed in an improvement notice within the prescribed timeframe.</w:t>
      </w:r>
    </w:p>
    <w:p w14:paraId="16D66D17" w14:textId="77777777" w:rsidR="000C3392" w:rsidRPr="005933BD" w:rsidRDefault="000C3392" w:rsidP="00C03C56">
      <w:pPr>
        <w:spacing w:before="200" w:after="0"/>
        <w:rPr>
          <w:rFonts w:ascii="Arial" w:hAnsi="Arial" w:cs="Arial"/>
        </w:rPr>
      </w:pPr>
      <w:r w:rsidRPr="005933BD">
        <w:rPr>
          <w:rFonts w:ascii="Arial" w:hAnsi="Arial" w:cs="Arial"/>
        </w:rPr>
        <w:t>Prohibition orders/notices of direction may be very specifically directed, such as to apply to a specific piece of equipment or part of the premises, or be more broadly directed and applied to an entire premises. Breach of a prohibition order/notice of direction is a serious matter that will likely result in prosecution.</w:t>
      </w:r>
    </w:p>
    <w:p w14:paraId="3B23D9A8" w14:textId="121F740E" w:rsidR="000C3392" w:rsidRPr="005933BD" w:rsidRDefault="000C3392" w:rsidP="00C03C56">
      <w:pPr>
        <w:spacing w:before="200" w:after="0"/>
        <w:rPr>
          <w:rFonts w:ascii="Arial" w:hAnsi="Arial" w:cs="Arial"/>
        </w:rPr>
      </w:pPr>
      <w:r w:rsidRPr="005933BD">
        <w:rPr>
          <w:rFonts w:ascii="Arial" w:hAnsi="Arial" w:cs="Arial"/>
        </w:rPr>
        <w:t xml:space="preserve">A prohibition order will remain in place until a certificate of clearance is issued following a request for inspection from the business. An inspection is to take place within </w:t>
      </w:r>
      <w:r w:rsidR="00E20360">
        <w:rPr>
          <w:rFonts w:ascii="Arial" w:hAnsi="Arial" w:cs="Arial"/>
        </w:rPr>
        <w:t>the timeframes specified in the relevant legislation following receipt of</w:t>
      </w:r>
      <w:r w:rsidRPr="005933BD">
        <w:rPr>
          <w:rFonts w:ascii="Arial" w:hAnsi="Arial" w:cs="Arial"/>
        </w:rPr>
        <w:t xml:space="preserve"> a written request for inspection from the proprietor of a food business. A notice of direction will remain in place until the issuing officer lifts the notice.</w:t>
      </w:r>
    </w:p>
    <w:p w14:paraId="6961D4C0" w14:textId="77777777" w:rsidR="000C3392" w:rsidRPr="00C03C56" w:rsidRDefault="000C3392" w:rsidP="00C03C56">
      <w:pPr>
        <w:autoSpaceDE w:val="0"/>
        <w:autoSpaceDN w:val="0"/>
        <w:spacing w:before="200" w:after="0"/>
        <w:rPr>
          <w:rFonts w:ascii="Arial" w:eastAsiaTheme="majorEastAsia" w:hAnsi="Arial" w:cs="Arial"/>
          <w:bCs/>
          <w:i/>
          <w:iCs/>
        </w:rPr>
      </w:pPr>
      <w:r w:rsidRPr="00C03C56">
        <w:rPr>
          <w:rFonts w:ascii="Arial" w:eastAsiaTheme="majorEastAsia" w:hAnsi="Arial" w:cs="Arial"/>
          <w:bCs/>
          <w:i/>
          <w:iCs/>
        </w:rPr>
        <w:t>Action on Non-Compliance with a Notice or Order</w:t>
      </w:r>
    </w:p>
    <w:p w14:paraId="692BB7F8" w14:textId="77777777" w:rsidR="000C3392" w:rsidRPr="007173F1" w:rsidRDefault="000C3392" w:rsidP="00F022D2">
      <w:pPr>
        <w:spacing w:before="200" w:after="0"/>
        <w:rPr>
          <w:rFonts w:ascii="Arial" w:hAnsi="Arial" w:cs="Arial"/>
        </w:rPr>
      </w:pPr>
      <w:r w:rsidRPr="005933BD">
        <w:rPr>
          <w:rFonts w:ascii="Arial" w:hAnsi="Arial" w:cs="Arial"/>
        </w:rPr>
        <w:t>Failure to comply with improvement notices, notices of direction or prohibition orders will incur further enforcement action. Where action for a default is provided for by legislation and the necessary work has not been carried out in the time allowed without good reason, food regulators may undertake the required work. Before doing the work food regulators will consider whether there is a realistic prospect that the person responsible will complete the work within a reasonable time. Where work in default is undertaken food regulators will seek to recover all costs over a fair period, using all statutory means available.</w:t>
      </w:r>
    </w:p>
    <w:p w14:paraId="4D3D865A" w14:textId="44D41D11" w:rsidR="000C3392" w:rsidRPr="00B97372" w:rsidRDefault="000C3392" w:rsidP="0006049A">
      <w:pPr>
        <w:pStyle w:val="Heading1"/>
        <w:keepNext w:val="0"/>
        <w:widowControl w:val="0"/>
        <w:numPr>
          <w:ilvl w:val="0"/>
          <w:numId w:val="24"/>
        </w:numPr>
        <w:spacing w:before="240" w:after="120"/>
        <w:ind w:left="567" w:hanging="567"/>
        <w:rPr>
          <w:rFonts w:ascii="Arial" w:hAnsi="Arial" w:cs="Arial"/>
          <w:iCs/>
          <w:sz w:val="22"/>
          <w:szCs w:val="22"/>
        </w:rPr>
      </w:pPr>
      <w:bookmarkStart w:id="4" w:name="_Toc424308736"/>
      <w:r w:rsidRPr="00B97372">
        <w:rPr>
          <w:rFonts w:ascii="Arial" w:hAnsi="Arial" w:cs="Arial"/>
          <w:iCs/>
          <w:sz w:val="22"/>
          <w:szCs w:val="22"/>
        </w:rPr>
        <w:t xml:space="preserve">Mandated Recall </w:t>
      </w:r>
    </w:p>
    <w:p w14:paraId="4C57FBB1" w14:textId="3139BA61" w:rsidR="000C3392" w:rsidRPr="005933BD" w:rsidRDefault="000C3392" w:rsidP="00C9065E">
      <w:pPr>
        <w:spacing w:before="200" w:after="0"/>
        <w:rPr>
          <w:rFonts w:ascii="Arial" w:hAnsi="Arial" w:cs="Arial"/>
        </w:rPr>
      </w:pPr>
      <w:r w:rsidRPr="005933BD">
        <w:rPr>
          <w:rFonts w:ascii="Arial" w:hAnsi="Arial" w:cs="Arial"/>
        </w:rPr>
        <w:t xml:space="preserve">All food businesses engaged in the wholesale supply, manufacture or importation of food in Australia are required to have a food recall plan under Standard 3.2.2, allowing food product that poses a health and/or safety risk to the public to be removed from all areas of the supply chain. Similarly in New Zealand food businesses including importers are required to have </w:t>
      </w:r>
      <w:r w:rsidRPr="005933BD">
        <w:rPr>
          <w:rFonts w:ascii="Arial" w:hAnsi="Arial" w:cs="Arial"/>
        </w:rPr>
        <w:lastRenderedPageBreak/>
        <w:t xml:space="preserve">recall plans. Recalls can be undertaken voluntarily by the business or mandated by the regulator. Some jurisdictions are also able to mandate recalls for food that is not safe or suitable or if there is doubt about the safety and suitability; and food that is mislabelled or incorrectly identified. </w:t>
      </w:r>
    </w:p>
    <w:p w14:paraId="665F9CB3" w14:textId="7B35E0CA" w:rsidR="000C3392" w:rsidRPr="00B97372" w:rsidRDefault="000C3392" w:rsidP="0006049A">
      <w:pPr>
        <w:pStyle w:val="Heading1"/>
        <w:keepNext w:val="0"/>
        <w:widowControl w:val="0"/>
        <w:numPr>
          <w:ilvl w:val="0"/>
          <w:numId w:val="24"/>
        </w:numPr>
        <w:spacing w:before="240" w:after="120"/>
        <w:ind w:left="567" w:hanging="567"/>
        <w:rPr>
          <w:rFonts w:ascii="Arial" w:hAnsi="Arial" w:cs="Arial"/>
          <w:iCs/>
          <w:sz w:val="22"/>
          <w:szCs w:val="22"/>
        </w:rPr>
      </w:pPr>
      <w:r w:rsidRPr="00B97372">
        <w:rPr>
          <w:rFonts w:ascii="Arial" w:hAnsi="Arial" w:cs="Arial"/>
          <w:iCs/>
          <w:sz w:val="22"/>
          <w:szCs w:val="22"/>
        </w:rPr>
        <w:t xml:space="preserve">Emergency Orders </w:t>
      </w:r>
    </w:p>
    <w:p w14:paraId="7D0B7257" w14:textId="77777777" w:rsidR="000C3392" w:rsidRPr="005933BD" w:rsidRDefault="000C3392" w:rsidP="000D666E">
      <w:pPr>
        <w:widowControl w:val="0"/>
        <w:spacing w:before="200" w:after="0"/>
        <w:rPr>
          <w:rFonts w:ascii="Arial" w:hAnsi="Arial" w:cs="Arial"/>
        </w:rPr>
      </w:pPr>
      <w:r w:rsidRPr="005933BD">
        <w:rPr>
          <w:rFonts w:ascii="Arial" w:hAnsi="Arial" w:cs="Arial"/>
        </w:rPr>
        <w:t>Relevant authorities have emergency powers to make an order if it is necessary to do so to prevent or reduce the possibility of a serious danger to public health or mitigate the adverse consequences of a serious danger to public health.</w:t>
      </w:r>
    </w:p>
    <w:p w14:paraId="3B2E625A" w14:textId="1202C676" w:rsidR="000C3392" w:rsidRPr="00B97372" w:rsidRDefault="000C3392" w:rsidP="00DE3736">
      <w:pPr>
        <w:pStyle w:val="Heading1"/>
        <w:keepLines/>
        <w:numPr>
          <w:ilvl w:val="0"/>
          <w:numId w:val="24"/>
        </w:numPr>
        <w:spacing w:before="240" w:after="120"/>
        <w:ind w:left="567" w:hanging="567"/>
        <w:rPr>
          <w:rFonts w:ascii="Arial" w:hAnsi="Arial" w:cs="Arial"/>
          <w:iCs/>
          <w:sz w:val="22"/>
          <w:szCs w:val="22"/>
        </w:rPr>
      </w:pPr>
      <w:r w:rsidRPr="00B97372">
        <w:rPr>
          <w:rFonts w:ascii="Arial" w:hAnsi="Arial" w:cs="Arial"/>
          <w:iCs/>
          <w:sz w:val="22"/>
          <w:szCs w:val="22"/>
        </w:rPr>
        <w:t>Privileged Statements</w:t>
      </w:r>
    </w:p>
    <w:p w14:paraId="2D27ECE1" w14:textId="0EAFE678" w:rsidR="000C3392" w:rsidRPr="00E20360" w:rsidRDefault="000C3392" w:rsidP="00DE3736">
      <w:pPr>
        <w:keepNext/>
        <w:keepLines/>
        <w:spacing w:before="200" w:after="0"/>
        <w:rPr>
          <w:rFonts w:ascii="Arial" w:hAnsi="Arial" w:cs="Arial"/>
        </w:rPr>
      </w:pPr>
      <w:r w:rsidRPr="005933BD">
        <w:rPr>
          <w:rFonts w:ascii="Arial" w:hAnsi="Arial" w:cs="Arial"/>
        </w:rPr>
        <w:t>In New Zealand the Chief Executive of the Ministry for Primary Industries has power to make privileged statements for the purpose of protecting human life or public health or informing the public. The statements are pro</w:t>
      </w:r>
      <w:r>
        <w:rPr>
          <w:rFonts w:ascii="Arial" w:hAnsi="Arial" w:cs="Arial"/>
        </w:rPr>
        <w:t xml:space="preserve">tected by qualified privilege. </w:t>
      </w:r>
    </w:p>
    <w:p w14:paraId="6FB73765" w14:textId="77777777" w:rsidR="000C3392" w:rsidRPr="005933BD" w:rsidRDefault="000C3392" w:rsidP="00B94837">
      <w:pPr>
        <w:pStyle w:val="Heading2"/>
        <w:keepNext w:val="0"/>
        <w:widowControl w:val="0"/>
        <w:spacing w:after="0"/>
      </w:pPr>
      <w:r w:rsidRPr="005933BD">
        <w:t>ENFORCE</w:t>
      </w:r>
    </w:p>
    <w:p w14:paraId="62D51EB7" w14:textId="125EBCAB" w:rsidR="000C3392" w:rsidRPr="00B97372" w:rsidRDefault="000C3392" w:rsidP="00887D75">
      <w:pPr>
        <w:pStyle w:val="Heading1"/>
        <w:keepNext w:val="0"/>
        <w:widowControl w:val="0"/>
        <w:numPr>
          <w:ilvl w:val="0"/>
          <w:numId w:val="25"/>
        </w:numPr>
        <w:spacing w:before="240" w:after="0"/>
        <w:ind w:left="567" w:hanging="567"/>
        <w:rPr>
          <w:rFonts w:ascii="Arial" w:hAnsi="Arial" w:cs="Arial"/>
          <w:iCs/>
          <w:sz w:val="22"/>
          <w:szCs w:val="22"/>
        </w:rPr>
      </w:pPr>
      <w:r w:rsidRPr="00B97372">
        <w:rPr>
          <w:rFonts w:ascii="Arial" w:hAnsi="Arial" w:cs="Arial"/>
          <w:iCs/>
          <w:sz w:val="22"/>
          <w:szCs w:val="22"/>
        </w:rPr>
        <w:t>Seizure Powers</w:t>
      </w:r>
      <w:bookmarkEnd w:id="4"/>
    </w:p>
    <w:p w14:paraId="25084A71" w14:textId="77777777" w:rsidR="000C3392" w:rsidRPr="005933BD" w:rsidRDefault="000C3392" w:rsidP="00C9065E">
      <w:pPr>
        <w:spacing w:before="200" w:after="0"/>
        <w:rPr>
          <w:rFonts w:ascii="Arial" w:hAnsi="Arial" w:cs="Arial"/>
        </w:rPr>
      </w:pPr>
      <w:r w:rsidRPr="005933BD">
        <w:rPr>
          <w:rFonts w:ascii="Arial" w:hAnsi="Arial" w:cs="Arial"/>
        </w:rPr>
        <w:t>Food regulators generally have legislative seizure powers to seize food, vehicles, equipment, and labelling or advertising materials which the food regulator reasonably believes do not comply with a provision of the relevant legislation or may form part of evidence that</w:t>
      </w:r>
      <w:r>
        <w:rPr>
          <w:rFonts w:ascii="Arial" w:hAnsi="Arial" w:cs="Arial"/>
        </w:rPr>
        <w:t xml:space="preserve"> an offence has been committed.</w:t>
      </w:r>
    </w:p>
    <w:p w14:paraId="4A1CA379" w14:textId="77777777" w:rsidR="000C3392" w:rsidRPr="005933BD" w:rsidRDefault="000C3392" w:rsidP="00C9065E">
      <w:pPr>
        <w:spacing w:before="200" w:after="0"/>
        <w:rPr>
          <w:rFonts w:ascii="Arial" w:hAnsi="Arial" w:cs="Arial"/>
        </w:rPr>
      </w:pPr>
      <w:r w:rsidRPr="005933BD">
        <w:rPr>
          <w:rFonts w:ascii="Arial" w:hAnsi="Arial" w:cs="Arial"/>
        </w:rPr>
        <w:t xml:space="preserve">Seized goods that are forfeited to the Crown should be destroyed or disposed of in a manner that ensures there can be no allegation of improper conduct. Records should be kept of how, when and where seized goods are disposed. It is further </w:t>
      </w:r>
      <w:r>
        <w:rPr>
          <w:rFonts w:ascii="Arial" w:hAnsi="Arial" w:cs="Arial"/>
        </w:rPr>
        <w:t>advisable to have disposals of s</w:t>
      </w:r>
      <w:r w:rsidRPr="005933BD">
        <w:rPr>
          <w:rFonts w:ascii="Arial" w:hAnsi="Arial" w:cs="Arial"/>
        </w:rPr>
        <w:t>eized goods witness</w:t>
      </w:r>
      <w:r>
        <w:rPr>
          <w:rFonts w:ascii="Arial" w:hAnsi="Arial" w:cs="Arial"/>
        </w:rPr>
        <w:t>ed.</w:t>
      </w:r>
    </w:p>
    <w:p w14:paraId="47B82B4E" w14:textId="77777777" w:rsidR="000C3392" w:rsidRPr="00923D6E" w:rsidRDefault="000C3392" w:rsidP="00C9065E">
      <w:pPr>
        <w:spacing w:before="200" w:after="0"/>
        <w:rPr>
          <w:rFonts w:ascii="Arial" w:hAnsi="Arial" w:cs="Arial"/>
        </w:rPr>
      </w:pPr>
      <w:r w:rsidRPr="005933BD">
        <w:rPr>
          <w:rFonts w:ascii="Arial" w:hAnsi="Arial" w:cs="Arial"/>
        </w:rPr>
        <w:t>While seizures are undertaken to collect evidence or prevent further offences being committed they effectively impose a penalty upon the person from whom the food, vehicle, equipment and labelling or advert</w:t>
      </w:r>
      <w:r>
        <w:rPr>
          <w:rFonts w:ascii="Arial" w:hAnsi="Arial" w:cs="Arial"/>
        </w:rPr>
        <w:t>ising material has been seized.</w:t>
      </w:r>
    </w:p>
    <w:p w14:paraId="7F621AB6" w14:textId="77777777" w:rsidR="000C3392" w:rsidRPr="00923D6E" w:rsidRDefault="000C3392" w:rsidP="00C9065E">
      <w:pPr>
        <w:spacing w:before="200" w:after="0"/>
        <w:rPr>
          <w:rFonts w:ascii="Arial" w:hAnsi="Arial" w:cs="Arial"/>
        </w:rPr>
      </w:pPr>
      <w:r w:rsidRPr="005933BD">
        <w:rPr>
          <w:rFonts w:ascii="Arial" w:hAnsi="Arial" w:cs="Arial"/>
        </w:rPr>
        <w:t>Persons from whom items are seized should be provided, at the time of seizure, with a statement that describes the items seized, the reasons for seizing those items, the address where those items will be held, and</w:t>
      </w:r>
      <w:r>
        <w:rPr>
          <w:rFonts w:ascii="Arial" w:hAnsi="Arial" w:cs="Arial"/>
        </w:rPr>
        <w:t xml:space="preserve"> informed of rights of appeal. </w:t>
      </w:r>
    </w:p>
    <w:p w14:paraId="71A7ADFA" w14:textId="77777777" w:rsidR="000C3392" w:rsidRPr="007173F1" w:rsidRDefault="000C3392" w:rsidP="00C9065E">
      <w:pPr>
        <w:spacing w:before="200" w:after="0"/>
        <w:rPr>
          <w:rFonts w:ascii="Arial" w:hAnsi="Arial" w:cs="Arial"/>
        </w:rPr>
      </w:pPr>
      <w:r w:rsidRPr="007173F1">
        <w:rPr>
          <w:rFonts w:ascii="Arial" w:hAnsi="Arial" w:cs="Arial"/>
        </w:rPr>
        <w:t>Should subsequent investigation reveal that the business has not contravened the legislation; all seized materials should be returned to the business at the earliest possible convenience.</w:t>
      </w:r>
    </w:p>
    <w:p w14:paraId="48CA4562" w14:textId="77777777" w:rsidR="000C3392" w:rsidRPr="005933BD" w:rsidRDefault="000C3392" w:rsidP="00C9065E">
      <w:pPr>
        <w:spacing w:before="200" w:after="0"/>
        <w:rPr>
          <w:rFonts w:ascii="Arial" w:hAnsi="Arial" w:cs="Arial"/>
        </w:rPr>
      </w:pPr>
      <w:r w:rsidRPr="005933BD">
        <w:rPr>
          <w:rFonts w:ascii="Arial" w:hAnsi="Arial" w:cs="Arial"/>
        </w:rPr>
        <w:t xml:space="preserve">It should be noted that the legislation will likely provide for compensation to be paid to food businesses for materials (i.e. food, equipment, etc.) which have been seized should the grounds for the making of a seizure be proven to be inadequate. </w:t>
      </w:r>
    </w:p>
    <w:p w14:paraId="12D49A4B" w14:textId="16FAAAF3" w:rsidR="000C3392" w:rsidRPr="00B97372" w:rsidRDefault="000C3392" w:rsidP="00887D75">
      <w:pPr>
        <w:pStyle w:val="Heading1"/>
        <w:keepNext w:val="0"/>
        <w:widowControl w:val="0"/>
        <w:numPr>
          <w:ilvl w:val="0"/>
          <w:numId w:val="25"/>
        </w:numPr>
        <w:spacing w:before="240" w:after="0"/>
        <w:ind w:left="567" w:hanging="567"/>
        <w:rPr>
          <w:rFonts w:ascii="Arial" w:hAnsi="Arial" w:cs="Arial"/>
          <w:iCs/>
          <w:sz w:val="22"/>
          <w:szCs w:val="22"/>
        </w:rPr>
      </w:pPr>
      <w:r w:rsidRPr="00B97372">
        <w:rPr>
          <w:rFonts w:ascii="Arial" w:hAnsi="Arial" w:cs="Arial"/>
          <w:iCs/>
          <w:sz w:val="22"/>
          <w:szCs w:val="22"/>
        </w:rPr>
        <w:t>Action against Licences, Registrations or Accreditations (</w:t>
      </w:r>
      <w:proofErr w:type="spellStart"/>
      <w:r w:rsidRPr="00B97372">
        <w:rPr>
          <w:rFonts w:ascii="Arial" w:hAnsi="Arial" w:cs="Arial"/>
          <w:iCs/>
          <w:sz w:val="22"/>
          <w:szCs w:val="22"/>
        </w:rPr>
        <w:t>LRoAs</w:t>
      </w:r>
      <w:proofErr w:type="spellEnd"/>
      <w:r w:rsidRPr="00B97372">
        <w:rPr>
          <w:rFonts w:ascii="Arial" w:hAnsi="Arial" w:cs="Arial"/>
          <w:iCs/>
          <w:sz w:val="22"/>
          <w:szCs w:val="22"/>
        </w:rPr>
        <w:t>)</w:t>
      </w:r>
    </w:p>
    <w:p w14:paraId="012FF2FC" w14:textId="77777777" w:rsidR="000C3392" w:rsidRPr="005933BD" w:rsidRDefault="000C3392" w:rsidP="000D666E">
      <w:pPr>
        <w:spacing w:before="200" w:after="0"/>
        <w:rPr>
          <w:rFonts w:ascii="Arial" w:hAnsi="Arial" w:cs="Arial"/>
        </w:rPr>
      </w:pPr>
      <w:r w:rsidRPr="005933BD">
        <w:rPr>
          <w:rFonts w:ascii="Arial" w:hAnsi="Arial" w:cs="Arial"/>
        </w:rPr>
        <w:lastRenderedPageBreak/>
        <w:t>Many food regulators require food businesses to be registered as a legislative requirement. Where registration is a legislative requirement, operation of nominated food businesses without re</w:t>
      </w:r>
      <w:r>
        <w:rPr>
          <w:rFonts w:ascii="Arial" w:hAnsi="Arial" w:cs="Arial"/>
        </w:rPr>
        <w:t xml:space="preserve">gistration will be an offence. </w:t>
      </w:r>
    </w:p>
    <w:p w14:paraId="278968D1" w14:textId="77777777" w:rsidR="000C3392" w:rsidRPr="005933BD" w:rsidRDefault="000C3392" w:rsidP="000D666E">
      <w:pPr>
        <w:spacing w:before="200" w:after="0"/>
        <w:rPr>
          <w:rFonts w:ascii="Arial" w:hAnsi="Arial" w:cs="Arial"/>
        </w:rPr>
      </w:pPr>
      <w:r w:rsidRPr="005933BD">
        <w:rPr>
          <w:rFonts w:ascii="Arial" w:hAnsi="Arial" w:cs="Arial"/>
        </w:rPr>
        <w:t>Actions against a business’ registration are likely to have defined legislative procedures and be subject to administrative review. Applications may be refused where the applicant does not satisfy the regulatory authority that they have the necessary capacity, experience or qualifications to safely conduct the activity</w:t>
      </w:r>
      <w:r>
        <w:rPr>
          <w:rFonts w:ascii="Arial" w:hAnsi="Arial" w:cs="Arial"/>
        </w:rPr>
        <w:t xml:space="preserve"> without risk to public health.</w:t>
      </w:r>
    </w:p>
    <w:p w14:paraId="5D86E767" w14:textId="77777777" w:rsidR="000C3392" w:rsidRPr="005933BD" w:rsidRDefault="000C3392" w:rsidP="000D666E">
      <w:pPr>
        <w:spacing w:before="200" w:after="0"/>
        <w:rPr>
          <w:rFonts w:ascii="Arial" w:hAnsi="Arial" w:cs="Arial"/>
        </w:rPr>
      </w:pPr>
      <w:r w:rsidRPr="005933BD">
        <w:rPr>
          <w:rFonts w:ascii="Arial" w:hAnsi="Arial" w:cs="Arial"/>
        </w:rPr>
        <w:t xml:space="preserve">Businesses that fail to comply with </w:t>
      </w:r>
      <w:proofErr w:type="spellStart"/>
      <w:r w:rsidRPr="005933BD">
        <w:rPr>
          <w:rFonts w:ascii="Arial" w:hAnsi="Arial" w:cs="Arial"/>
        </w:rPr>
        <w:t>LRoA</w:t>
      </w:r>
      <w:proofErr w:type="spellEnd"/>
      <w:r w:rsidRPr="005933BD">
        <w:rPr>
          <w:rFonts w:ascii="Arial" w:hAnsi="Arial" w:cs="Arial"/>
        </w:rPr>
        <w:t xml:space="preserve"> conditions imposed by legislation will be subject to enforcement action. This may involve the imposition of additional conditions upon a business’ </w:t>
      </w:r>
      <w:proofErr w:type="spellStart"/>
      <w:r w:rsidRPr="005933BD">
        <w:rPr>
          <w:rFonts w:ascii="Arial" w:hAnsi="Arial" w:cs="Arial"/>
        </w:rPr>
        <w:t>LRoA</w:t>
      </w:r>
      <w:proofErr w:type="spellEnd"/>
      <w:r w:rsidRPr="005933BD">
        <w:rPr>
          <w:rFonts w:ascii="Arial" w:hAnsi="Arial" w:cs="Arial"/>
        </w:rPr>
        <w:t xml:space="preserve"> to limit or otherwise control their activities or the suspension or cancellation of a business’ </w:t>
      </w:r>
      <w:proofErr w:type="spellStart"/>
      <w:r w:rsidRPr="005933BD">
        <w:rPr>
          <w:rFonts w:ascii="Arial" w:hAnsi="Arial" w:cs="Arial"/>
        </w:rPr>
        <w:t>LRoA</w:t>
      </w:r>
      <w:proofErr w:type="spellEnd"/>
      <w:r w:rsidRPr="005933BD">
        <w:rPr>
          <w:rFonts w:ascii="Arial" w:hAnsi="Arial" w:cs="Arial"/>
        </w:rPr>
        <w:t xml:space="preserve">. Cancellation is a very serious level of enforcement action as the removal of a business’ </w:t>
      </w:r>
      <w:proofErr w:type="spellStart"/>
      <w:r w:rsidRPr="005933BD">
        <w:rPr>
          <w:rFonts w:ascii="Arial" w:hAnsi="Arial" w:cs="Arial"/>
        </w:rPr>
        <w:t>LRoA</w:t>
      </w:r>
      <w:proofErr w:type="spellEnd"/>
      <w:r w:rsidRPr="005933BD">
        <w:rPr>
          <w:rFonts w:ascii="Arial" w:hAnsi="Arial" w:cs="Arial"/>
        </w:rPr>
        <w:t>, if imposed by legislation as an operating condition for the proprietor, effectively c</w:t>
      </w:r>
      <w:r>
        <w:rPr>
          <w:rFonts w:ascii="Arial" w:hAnsi="Arial" w:cs="Arial"/>
        </w:rPr>
        <w:t xml:space="preserve">loses the business. </w:t>
      </w:r>
    </w:p>
    <w:p w14:paraId="1B6838B8" w14:textId="77777777" w:rsidR="000C3392" w:rsidRPr="005933BD" w:rsidRDefault="000C3392" w:rsidP="000D666E">
      <w:pPr>
        <w:spacing w:before="200" w:after="0"/>
        <w:rPr>
          <w:rFonts w:ascii="Arial" w:hAnsi="Arial" w:cs="Arial"/>
        </w:rPr>
      </w:pPr>
      <w:r w:rsidRPr="005933BD">
        <w:rPr>
          <w:rFonts w:ascii="Arial" w:hAnsi="Arial" w:cs="Arial"/>
        </w:rPr>
        <w:t>The following circumstances are likely to warrant such action:</w:t>
      </w:r>
    </w:p>
    <w:p w14:paraId="0854A1FF"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A flagrant breach of the law such that public health has been put at risk;</w:t>
      </w:r>
    </w:p>
    <w:p w14:paraId="31D75B20"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The alleged breach is too serious or the risks too great to allow the activity to continue;</w:t>
      </w:r>
    </w:p>
    <w:p w14:paraId="2DCFA9E7"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A failure to correct an identified serious problem after having been given reasonable opportunity to do so; or</w:t>
      </w:r>
    </w:p>
    <w:p w14:paraId="12B5BD24"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Unwillingness on the part of the individual or entity to prevent a recurrence of the problem.</w:t>
      </w:r>
    </w:p>
    <w:p w14:paraId="6125C6B9" w14:textId="77777777" w:rsidR="000C3392" w:rsidRPr="005933BD" w:rsidRDefault="000C3392" w:rsidP="000D666E">
      <w:pPr>
        <w:spacing w:before="200" w:after="0"/>
        <w:rPr>
          <w:rFonts w:ascii="Arial" w:hAnsi="Arial" w:cs="Arial"/>
        </w:rPr>
      </w:pPr>
      <w:r w:rsidRPr="005933BD">
        <w:rPr>
          <w:rFonts w:ascii="Arial" w:hAnsi="Arial" w:cs="Arial"/>
        </w:rPr>
        <w:t xml:space="preserve">A business found to be non-compliant with </w:t>
      </w:r>
      <w:proofErr w:type="spellStart"/>
      <w:r w:rsidRPr="005933BD">
        <w:rPr>
          <w:rFonts w:ascii="Arial" w:hAnsi="Arial" w:cs="Arial"/>
        </w:rPr>
        <w:t>LRoA</w:t>
      </w:r>
      <w:proofErr w:type="spellEnd"/>
      <w:r w:rsidRPr="005933BD">
        <w:rPr>
          <w:rFonts w:ascii="Arial" w:hAnsi="Arial" w:cs="Arial"/>
        </w:rPr>
        <w:t xml:space="preserve"> conditions may be asked to ‘show cause’ why it should not be suspended or cancelled. Failure to respond, or to respond in an adequate manner to a request from a food regulator concerning a food business’ </w:t>
      </w:r>
      <w:proofErr w:type="spellStart"/>
      <w:r w:rsidRPr="005933BD">
        <w:rPr>
          <w:rFonts w:ascii="Arial" w:hAnsi="Arial" w:cs="Arial"/>
        </w:rPr>
        <w:t>LRoA</w:t>
      </w:r>
      <w:proofErr w:type="spellEnd"/>
      <w:r w:rsidRPr="005933BD">
        <w:rPr>
          <w:rFonts w:ascii="Arial" w:hAnsi="Arial" w:cs="Arial"/>
        </w:rPr>
        <w:t xml:space="preserve"> may result in changes to the businesses </w:t>
      </w:r>
      <w:proofErr w:type="spellStart"/>
      <w:r w:rsidRPr="005933BD">
        <w:rPr>
          <w:rFonts w:ascii="Arial" w:hAnsi="Arial" w:cs="Arial"/>
        </w:rPr>
        <w:t>LRoA</w:t>
      </w:r>
      <w:proofErr w:type="spellEnd"/>
      <w:r w:rsidRPr="005933BD">
        <w:rPr>
          <w:rFonts w:ascii="Arial" w:hAnsi="Arial" w:cs="Arial"/>
        </w:rPr>
        <w:t xml:space="preserve"> conditions, or suspension of the business’ </w:t>
      </w:r>
      <w:proofErr w:type="spellStart"/>
      <w:r w:rsidRPr="005933BD">
        <w:rPr>
          <w:rFonts w:ascii="Arial" w:hAnsi="Arial" w:cs="Arial"/>
        </w:rPr>
        <w:t>LRoA</w:t>
      </w:r>
      <w:proofErr w:type="spellEnd"/>
      <w:r w:rsidRPr="005933BD">
        <w:rPr>
          <w:rFonts w:ascii="Arial" w:hAnsi="Arial" w:cs="Arial"/>
        </w:rPr>
        <w:t xml:space="preserve"> for a set period, or the immediate canc</w:t>
      </w:r>
      <w:r>
        <w:rPr>
          <w:rFonts w:ascii="Arial" w:hAnsi="Arial" w:cs="Arial"/>
        </w:rPr>
        <w:t xml:space="preserve">ellation of the business’ </w:t>
      </w:r>
      <w:proofErr w:type="spellStart"/>
      <w:r>
        <w:rPr>
          <w:rFonts w:ascii="Arial" w:hAnsi="Arial" w:cs="Arial"/>
        </w:rPr>
        <w:t>LRoA</w:t>
      </w:r>
      <w:proofErr w:type="spellEnd"/>
      <w:r>
        <w:rPr>
          <w:rFonts w:ascii="Arial" w:hAnsi="Arial" w:cs="Arial"/>
        </w:rPr>
        <w:t>.</w:t>
      </w:r>
    </w:p>
    <w:p w14:paraId="01458D57" w14:textId="77777777" w:rsidR="000C3392" w:rsidRPr="005933BD" w:rsidRDefault="000C3392" w:rsidP="000D666E">
      <w:pPr>
        <w:spacing w:before="200" w:after="0"/>
        <w:rPr>
          <w:rFonts w:ascii="Arial" w:hAnsi="Arial" w:cs="Arial"/>
        </w:rPr>
      </w:pPr>
      <w:r w:rsidRPr="005933BD">
        <w:rPr>
          <w:rFonts w:ascii="Arial" w:hAnsi="Arial" w:cs="Arial"/>
        </w:rPr>
        <w:t xml:space="preserve">Anyone who operates a food business required by legislation to be </w:t>
      </w:r>
      <w:proofErr w:type="spellStart"/>
      <w:r w:rsidRPr="005933BD">
        <w:rPr>
          <w:rFonts w:ascii="Arial" w:hAnsi="Arial" w:cs="Arial"/>
        </w:rPr>
        <w:t>LRoA</w:t>
      </w:r>
      <w:proofErr w:type="spellEnd"/>
      <w:r w:rsidRPr="005933BD">
        <w:rPr>
          <w:rFonts w:ascii="Arial" w:hAnsi="Arial" w:cs="Arial"/>
        </w:rPr>
        <w:t xml:space="preserve"> will usually be subject to prosecution if found to be operating while that </w:t>
      </w:r>
      <w:proofErr w:type="spellStart"/>
      <w:r w:rsidRPr="005933BD">
        <w:rPr>
          <w:rFonts w:ascii="Arial" w:hAnsi="Arial" w:cs="Arial"/>
        </w:rPr>
        <w:t>LRoA</w:t>
      </w:r>
      <w:proofErr w:type="spellEnd"/>
      <w:r w:rsidRPr="005933BD">
        <w:rPr>
          <w:rFonts w:ascii="Arial" w:hAnsi="Arial" w:cs="Arial"/>
        </w:rPr>
        <w:t xml:space="preserve"> is und</w:t>
      </w:r>
      <w:r>
        <w:rPr>
          <w:rFonts w:ascii="Arial" w:hAnsi="Arial" w:cs="Arial"/>
        </w:rPr>
        <w:t xml:space="preserve">er suspension or cancellation. </w:t>
      </w:r>
    </w:p>
    <w:p w14:paraId="644BE5D2" w14:textId="77777777" w:rsidR="000C3392" w:rsidRPr="005933BD" w:rsidRDefault="000C3392" w:rsidP="000D666E">
      <w:pPr>
        <w:spacing w:before="200" w:after="0"/>
        <w:rPr>
          <w:rFonts w:ascii="Arial" w:hAnsi="Arial" w:cs="Arial"/>
        </w:rPr>
      </w:pPr>
      <w:r w:rsidRPr="005933BD">
        <w:rPr>
          <w:rFonts w:ascii="Arial" w:hAnsi="Arial" w:cs="Arial"/>
        </w:rPr>
        <w:t xml:space="preserve">Appeals to the food regulator concerning changes to </w:t>
      </w:r>
      <w:proofErr w:type="spellStart"/>
      <w:r w:rsidRPr="005933BD">
        <w:rPr>
          <w:rFonts w:ascii="Arial" w:hAnsi="Arial" w:cs="Arial"/>
        </w:rPr>
        <w:t>LRoA</w:t>
      </w:r>
      <w:proofErr w:type="spellEnd"/>
      <w:r w:rsidRPr="005933BD">
        <w:rPr>
          <w:rFonts w:ascii="Arial" w:hAnsi="Arial" w:cs="Arial"/>
        </w:rPr>
        <w:t xml:space="preserve"> conditions, suspensions or cancellations will undergo independent internal formal review. Legislation may also provide fo</w:t>
      </w:r>
      <w:r>
        <w:rPr>
          <w:rFonts w:ascii="Arial" w:hAnsi="Arial" w:cs="Arial"/>
        </w:rPr>
        <w:t>r an external appeal mechanism.</w:t>
      </w:r>
    </w:p>
    <w:p w14:paraId="4EBC915D" w14:textId="34D8E633" w:rsidR="000C3392" w:rsidRPr="00B97372" w:rsidRDefault="000C3392" w:rsidP="00887D75">
      <w:pPr>
        <w:pStyle w:val="Heading1"/>
        <w:keepNext w:val="0"/>
        <w:widowControl w:val="0"/>
        <w:numPr>
          <w:ilvl w:val="0"/>
          <w:numId w:val="25"/>
        </w:numPr>
        <w:spacing w:before="240" w:after="0"/>
        <w:ind w:left="567" w:hanging="567"/>
        <w:rPr>
          <w:rFonts w:ascii="Arial" w:hAnsi="Arial" w:cs="Arial"/>
          <w:iCs/>
          <w:sz w:val="22"/>
          <w:szCs w:val="22"/>
        </w:rPr>
      </w:pPr>
      <w:r w:rsidRPr="00B97372">
        <w:rPr>
          <w:rFonts w:ascii="Arial" w:hAnsi="Arial" w:cs="Arial"/>
          <w:iCs/>
          <w:sz w:val="22"/>
          <w:szCs w:val="22"/>
        </w:rPr>
        <w:t>Injunctions or Injunctive Relief</w:t>
      </w:r>
    </w:p>
    <w:p w14:paraId="33218D8E" w14:textId="77777777" w:rsidR="000C3392" w:rsidRPr="005933BD" w:rsidRDefault="000C3392" w:rsidP="00101B99">
      <w:pPr>
        <w:spacing w:before="200" w:after="0"/>
        <w:rPr>
          <w:rFonts w:ascii="Arial" w:hAnsi="Arial" w:cs="Arial"/>
        </w:rPr>
      </w:pPr>
      <w:r w:rsidRPr="005933BD">
        <w:rPr>
          <w:rFonts w:ascii="Arial" w:hAnsi="Arial" w:cs="Arial"/>
        </w:rPr>
        <w:t xml:space="preserve">It is also possible for food regulators to seek an injunction or injunctive relief to prevent continuing illegal activity. However, this is an exceptional remedy and only </w:t>
      </w:r>
      <w:r>
        <w:rPr>
          <w:rFonts w:ascii="Arial" w:hAnsi="Arial" w:cs="Arial"/>
        </w:rPr>
        <w:t>available in the Supreme Court.</w:t>
      </w:r>
    </w:p>
    <w:p w14:paraId="2940423A" w14:textId="2DAEA301" w:rsidR="000C3392" w:rsidRPr="00B97372" w:rsidRDefault="000C3392" w:rsidP="00887D75">
      <w:pPr>
        <w:pStyle w:val="Heading1"/>
        <w:keepNext w:val="0"/>
        <w:widowControl w:val="0"/>
        <w:numPr>
          <w:ilvl w:val="0"/>
          <w:numId w:val="25"/>
        </w:numPr>
        <w:spacing w:before="240" w:after="0"/>
        <w:ind w:left="567" w:hanging="567"/>
        <w:rPr>
          <w:rFonts w:ascii="Arial" w:hAnsi="Arial" w:cs="Arial"/>
          <w:iCs/>
          <w:sz w:val="22"/>
          <w:szCs w:val="22"/>
        </w:rPr>
      </w:pPr>
      <w:bookmarkStart w:id="5" w:name="_Toc424308737"/>
      <w:r w:rsidRPr="00B97372">
        <w:rPr>
          <w:rFonts w:ascii="Arial" w:hAnsi="Arial" w:cs="Arial"/>
          <w:iCs/>
          <w:sz w:val="22"/>
          <w:szCs w:val="22"/>
        </w:rPr>
        <w:t>Expiation or Penalty Notices</w:t>
      </w:r>
      <w:bookmarkEnd w:id="5"/>
    </w:p>
    <w:p w14:paraId="31996AC6" w14:textId="13485818" w:rsidR="000C3392" w:rsidRPr="00B97372" w:rsidRDefault="00887D75" w:rsidP="00887D75">
      <w:pPr>
        <w:pStyle w:val="Heading1"/>
        <w:keepNext w:val="0"/>
        <w:widowControl w:val="0"/>
        <w:spacing w:before="240" w:after="0"/>
        <w:ind w:left="567" w:hanging="567"/>
        <w:rPr>
          <w:rFonts w:ascii="Arial" w:hAnsi="Arial" w:cs="Arial"/>
          <w:iCs/>
          <w:sz w:val="22"/>
          <w:szCs w:val="22"/>
        </w:rPr>
      </w:pPr>
      <w:proofErr w:type="spellStart"/>
      <w:r w:rsidRPr="00B97372">
        <w:rPr>
          <w:rFonts w:ascii="Arial" w:hAnsi="Arial" w:cs="Arial"/>
          <w:iCs/>
          <w:sz w:val="22"/>
          <w:szCs w:val="22"/>
        </w:rPr>
        <w:t>4a</w:t>
      </w:r>
      <w:proofErr w:type="spellEnd"/>
      <w:r w:rsidRPr="00B97372">
        <w:rPr>
          <w:rFonts w:ascii="Arial" w:hAnsi="Arial" w:cs="Arial"/>
          <w:iCs/>
          <w:sz w:val="22"/>
          <w:szCs w:val="22"/>
        </w:rPr>
        <w:t>.</w:t>
      </w:r>
      <w:r w:rsidRPr="00B97372">
        <w:rPr>
          <w:rFonts w:ascii="Arial" w:hAnsi="Arial" w:cs="Arial"/>
          <w:iCs/>
          <w:sz w:val="22"/>
          <w:szCs w:val="22"/>
        </w:rPr>
        <w:tab/>
      </w:r>
      <w:r w:rsidR="000C3392" w:rsidRPr="00B97372">
        <w:rPr>
          <w:rFonts w:ascii="Arial" w:hAnsi="Arial" w:cs="Arial"/>
          <w:iCs/>
          <w:sz w:val="22"/>
          <w:szCs w:val="22"/>
        </w:rPr>
        <w:t>Expiation Notices</w:t>
      </w:r>
    </w:p>
    <w:p w14:paraId="65A1F63C" w14:textId="77777777" w:rsidR="000C3392" w:rsidRPr="005933BD" w:rsidRDefault="000C3392" w:rsidP="005D78EE">
      <w:pPr>
        <w:spacing w:before="200" w:after="0"/>
        <w:rPr>
          <w:rFonts w:ascii="Arial" w:hAnsi="Arial" w:cs="Arial"/>
        </w:rPr>
      </w:pPr>
      <w:r w:rsidRPr="005933BD">
        <w:rPr>
          <w:rFonts w:ascii="Arial" w:hAnsi="Arial" w:cs="Arial"/>
        </w:rPr>
        <w:lastRenderedPageBreak/>
        <w:t>A person receiving an expiation notice is entitled to elect to be prosecuted for the alleged offence. Hence there must be substantial, reliable and admissible evidence that an identifiable person or organisation has committed the alleged offence. In other words, there must be sufficient evidence to enable a conclusion to be reached that there is a reasonable prospect of being able to prove an offence beyond reasonable doubt.</w:t>
      </w:r>
    </w:p>
    <w:p w14:paraId="11704081" w14:textId="77777777" w:rsidR="000C3392" w:rsidRPr="005933BD" w:rsidRDefault="000C3392" w:rsidP="005D78EE">
      <w:pPr>
        <w:spacing w:before="200" w:after="0"/>
        <w:rPr>
          <w:rFonts w:ascii="Arial" w:hAnsi="Arial" w:cs="Arial"/>
        </w:rPr>
      </w:pPr>
      <w:r w:rsidRPr="005933BD">
        <w:rPr>
          <w:rFonts w:ascii="Arial" w:hAnsi="Arial" w:cs="Arial"/>
        </w:rPr>
        <w:t>The following circumstances are likely to warrant an expiation notice:</w:t>
      </w:r>
    </w:p>
    <w:p w14:paraId="1A674D23"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Failure to correct an identified problem after having been given reasonable opportunity to do so by an food regulator;</w:t>
      </w:r>
    </w:p>
    <w:p w14:paraId="0806FB01"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Failure to comply with the requirements of a notice;</w:t>
      </w:r>
    </w:p>
    <w:p w14:paraId="0ED80D30"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Confidence in the individual or entity is low;</w:t>
      </w:r>
    </w:p>
    <w:p w14:paraId="117EAA48"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A written warning has previously been given to the individual or entity for a similar offence; or</w:t>
      </w:r>
    </w:p>
    <w:p w14:paraId="03CC8B90" w14:textId="7D4A931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A flagrant breach of the law such that the public health may be put at risk, albeit not necessarily to the extent to justify prosecution.</w:t>
      </w:r>
    </w:p>
    <w:p w14:paraId="5912D2A0" w14:textId="395F0D4E" w:rsidR="000C3392" w:rsidRPr="00B97372" w:rsidRDefault="00887D75" w:rsidP="00157F7E">
      <w:pPr>
        <w:pStyle w:val="Heading1"/>
        <w:keepLines/>
        <w:spacing w:before="240" w:after="0"/>
        <w:ind w:left="567" w:hanging="567"/>
        <w:rPr>
          <w:rFonts w:ascii="Arial" w:hAnsi="Arial" w:cs="Arial"/>
          <w:iCs/>
          <w:sz w:val="22"/>
          <w:szCs w:val="22"/>
        </w:rPr>
      </w:pPr>
      <w:proofErr w:type="spellStart"/>
      <w:r w:rsidRPr="00B97372">
        <w:rPr>
          <w:rFonts w:ascii="Arial" w:hAnsi="Arial" w:cs="Arial"/>
          <w:iCs/>
          <w:sz w:val="22"/>
          <w:szCs w:val="22"/>
        </w:rPr>
        <w:t>4b</w:t>
      </w:r>
      <w:proofErr w:type="spellEnd"/>
      <w:r w:rsidRPr="00B97372">
        <w:rPr>
          <w:rFonts w:ascii="Arial" w:hAnsi="Arial" w:cs="Arial"/>
          <w:iCs/>
          <w:sz w:val="22"/>
          <w:szCs w:val="22"/>
        </w:rPr>
        <w:t>.</w:t>
      </w:r>
      <w:r w:rsidRPr="00B97372">
        <w:rPr>
          <w:rFonts w:ascii="Arial" w:hAnsi="Arial" w:cs="Arial"/>
          <w:iCs/>
          <w:sz w:val="22"/>
          <w:szCs w:val="22"/>
        </w:rPr>
        <w:tab/>
      </w:r>
      <w:r w:rsidR="000C3392" w:rsidRPr="00B97372">
        <w:rPr>
          <w:rFonts w:ascii="Arial" w:hAnsi="Arial" w:cs="Arial"/>
          <w:iCs/>
          <w:sz w:val="22"/>
          <w:szCs w:val="22"/>
        </w:rPr>
        <w:t>Penalty / Infringement Notice</w:t>
      </w:r>
    </w:p>
    <w:p w14:paraId="4227309F" w14:textId="77777777" w:rsidR="000C3392" w:rsidRPr="005933BD" w:rsidRDefault="000C3392" w:rsidP="00157F7E">
      <w:pPr>
        <w:keepNext/>
        <w:keepLines/>
        <w:spacing w:before="200" w:after="0"/>
        <w:rPr>
          <w:rFonts w:ascii="Arial" w:hAnsi="Arial" w:cs="Arial"/>
        </w:rPr>
      </w:pPr>
      <w:r w:rsidRPr="005933BD">
        <w:rPr>
          <w:rFonts w:ascii="Arial" w:hAnsi="Arial" w:cs="Arial"/>
        </w:rPr>
        <w:t>A penalty or infringement notice can be issued to a person that has committed a specific offence against a</w:t>
      </w:r>
      <w:r>
        <w:rPr>
          <w:rFonts w:ascii="Arial" w:hAnsi="Arial" w:cs="Arial"/>
        </w:rPr>
        <w:t xml:space="preserve"> food regulator’s legislation. </w:t>
      </w:r>
    </w:p>
    <w:p w14:paraId="74811E33" w14:textId="77777777" w:rsidR="000C3392" w:rsidRPr="005933BD" w:rsidRDefault="000C3392" w:rsidP="000547AE">
      <w:pPr>
        <w:spacing w:before="200" w:after="0"/>
        <w:rPr>
          <w:rFonts w:ascii="Arial" w:hAnsi="Arial" w:cs="Arial"/>
        </w:rPr>
      </w:pPr>
      <w:r w:rsidRPr="005933BD">
        <w:rPr>
          <w:rFonts w:ascii="Arial" w:hAnsi="Arial" w:cs="Arial"/>
        </w:rPr>
        <w:t xml:space="preserve">Penalty or infringement notices provide food regulators with an efficient method of dealing with specific breaches of food legislation that may otherwise require </w:t>
      </w:r>
      <w:r>
        <w:rPr>
          <w:rFonts w:ascii="Arial" w:hAnsi="Arial" w:cs="Arial"/>
        </w:rPr>
        <w:t xml:space="preserve">presentation to a local Court. </w:t>
      </w:r>
    </w:p>
    <w:p w14:paraId="18706D96" w14:textId="77777777" w:rsidR="000C3392" w:rsidRPr="005933BD" w:rsidRDefault="000C3392" w:rsidP="000547AE">
      <w:pPr>
        <w:spacing w:before="200" w:after="0"/>
        <w:rPr>
          <w:rFonts w:ascii="Arial" w:hAnsi="Arial" w:cs="Arial"/>
        </w:rPr>
      </w:pPr>
      <w:r w:rsidRPr="005933BD">
        <w:rPr>
          <w:rFonts w:ascii="Arial" w:hAnsi="Arial" w:cs="Arial"/>
        </w:rPr>
        <w:t>As penalty or infringement notices may be referred to a Court for hearing by the person receiving the notice, food regulators are advised to collect sufficient evidence to prove the elements of the alleged offence before issuing penalty or infringement notices. It is suggested that this evidence be appropriately logged and</w:t>
      </w:r>
      <w:r>
        <w:rPr>
          <w:rFonts w:ascii="Arial" w:hAnsi="Arial" w:cs="Arial"/>
        </w:rPr>
        <w:t xml:space="preserve"> secured as for a prosecution. </w:t>
      </w:r>
    </w:p>
    <w:p w14:paraId="2C28CBEA" w14:textId="77777777" w:rsidR="000C3392" w:rsidRPr="005933BD" w:rsidRDefault="000C3392" w:rsidP="000547AE">
      <w:pPr>
        <w:spacing w:before="200" w:after="0"/>
        <w:rPr>
          <w:rFonts w:ascii="Arial" w:hAnsi="Arial" w:cs="Arial"/>
        </w:rPr>
      </w:pPr>
      <w:r w:rsidRPr="005933BD">
        <w:rPr>
          <w:rFonts w:ascii="Arial" w:hAnsi="Arial" w:cs="Arial"/>
        </w:rPr>
        <w:t xml:space="preserve">Penalty or infringement notices should not be used where the penalty imposed is significantly out of proportion to the profit gained by the business or person through the non-compliance or where the penalty is not likely to have an impact on the proprietor of a very large business. In this instance, another enforcement tool may be more appropriate, e.g. prosecution or the imposition of specific </w:t>
      </w:r>
      <w:proofErr w:type="spellStart"/>
      <w:r w:rsidRPr="005933BD">
        <w:rPr>
          <w:rFonts w:ascii="Arial" w:hAnsi="Arial" w:cs="Arial"/>
        </w:rPr>
        <w:t>LRoA</w:t>
      </w:r>
      <w:proofErr w:type="spellEnd"/>
      <w:r w:rsidRPr="005933BD">
        <w:rPr>
          <w:rFonts w:ascii="Arial" w:hAnsi="Arial" w:cs="Arial"/>
        </w:rPr>
        <w:t xml:space="preserve"> conditions upon a business.</w:t>
      </w:r>
    </w:p>
    <w:p w14:paraId="3423A13B" w14:textId="55111B9A" w:rsidR="000C3392" w:rsidRPr="00B97372" w:rsidRDefault="000C3392" w:rsidP="00887D75">
      <w:pPr>
        <w:pStyle w:val="Heading1"/>
        <w:keepNext w:val="0"/>
        <w:widowControl w:val="0"/>
        <w:numPr>
          <w:ilvl w:val="0"/>
          <w:numId w:val="25"/>
        </w:numPr>
        <w:spacing w:before="240" w:after="0"/>
        <w:ind w:left="567" w:hanging="567"/>
        <w:rPr>
          <w:rFonts w:ascii="Arial" w:hAnsi="Arial" w:cs="Arial"/>
          <w:iCs/>
          <w:sz w:val="22"/>
          <w:szCs w:val="22"/>
        </w:rPr>
      </w:pPr>
      <w:bookmarkStart w:id="6" w:name="pt.3-div.1-sec.19"/>
      <w:bookmarkStart w:id="7" w:name="pt.3-div.2-sec.20"/>
      <w:bookmarkStart w:id="8" w:name="_Toc424308739"/>
      <w:bookmarkEnd w:id="6"/>
      <w:bookmarkEnd w:id="7"/>
      <w:r w:rsidRPr="00B97372">
        <w:rPr>
          <w:rFonts w:ascii="Arial" w:hAnsi="Arial" w:cs="Arial"/>
          <w:iCs/>
          <w:sz w:val="22"/>
          <w:szCs w:val="22"/>
        </w:rPr>
        <w:t>Prosecution</w:t>
      </w:r>
      <w:bookmarkEnd w:id="8"/>
    </w:p>
    <w:p w14:paraId="55ED2A60" w14:textId="77777777" w:rsidR="000C3392" w:rsidRPr="005933BD" w:rsidRDefault="000C3392" w:rsidP="000547AE">
      <w:pPr>
        <w:spacing w:before="200" w:after="0"/>
        <w:rPr>
          <w:rFonts w:ascii="Arial" w:hAnsi="Arial" w:cs="Arial"/>
        </w:rPr>
      </w:pPr>
      <w:r w:rsidRPr="005933BD">
        <w:rPr>
          <w:rFonts w:ascii="Arial" w:hAnsi="Arial" w:cs="Arial"/>
        </w:rPr>
        <w:t>Prosecution will generally be used for more serious legislative breaches or for matters where less severe enforcement action has not been sufficient to convince the business to address the observed non-compliance. Where offences are knowingly committed with intent, or where defendants have previously been convicted in a Local Court of offences of a similar nature within a reasonable timeframe, consideration should be given to having matters heard before the Supreme Court.</w:t>
      </w:r>
    </w:p>
    <w:p w14:paraId="067F8BD5" w14:textId="77777777" w:rsidR="000C3392" w:rsidRPr="005933BD" w:rsidRDefault="000C3392" w:rsidP="000547AE">
      <w:pPr>
        <w:spacing w:before="200" w:after="0"/>
        <w:rPr>
          <w:rFonts w:ascii="Arial" w:hAnsi="Arial" w:cs="Arial"/>
        </w:rPr>
      </w:pPr>
      <w:r w:rsidRPr="005933BD">
        <w:rPr>
          <w:rFonts w:ascii="Arial" w:hAnsi="Arial" w:cs="Arial"/>
        </w:rPr>
        <w:t>A prosecution will only proceed where there is a reasonable prospect that an offence can be p</w:t>
      </w:r>
      <w:r>
        <w:rPr>
          <w:rFonts w:ascii="Arial" w:hAnsi="Arial" w:cs="Arial"/>
        </w:rPr>
        <w:t xml:space="preserve">roven beyond reasonable doubt. </w:t>
      </w:r>
    </w:p>
    <w:p w14:paraId="66240D85" w14:textId="77777777" w:rsidR="000C3392" w:rsidRPr="005933BD" w:rsidRDefault="000C3392" w:rsidP="000547AE">
      <w:pPr>
        <w:spacing w:before="200" w:after="0"/>
        <w:rPr>
          <w:rFonts w:ascii="Arial" w:hAnsi="Arial" w:cs="Arial"/>
        </w:rPr>
      </w:pPr>
      <w:r w:rsidRPr="005933BD">
        <w:rPr>
          <w:rFonts w:ascii="Arial" w:hAnsi="Arial" w:cs="Arial"/>
        </w:rPr>
        <w:lastRenderedPageBreak/>
        <w:t xml:space="preserve">Prosecution is likely to be warranted when any of the following circumstances occur: </w:t>
      </w:r>
    </w:p>
    <w:p w14:paraId="1027886D"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A flagrant breach or disregard of the law such that public health has been put at risk;</w:t>
      </w:r>
    </w:p>
    <w:p w14:paraId="57A980A8"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The alleged breach is too serious or the risks too great to be dealt with by means of an expiation or penalty infringement notice;</w:t>
      </w:r>
    </w:p>
    <w:p w14:paraId="1CB99CAD"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A failure to correct an identified serious problem after having been given reasonable opportunity to do so;</w:t>
      </w:r>
    </w:p>
    <w:p w14:paraId="17BC650D"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A failure to comply with the requirements of a notice;</w:t>
      </w:r>
    </w:p>
    <w:p w14:paraId="317D7326"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 xml:space="preserve">An established and recorded history of similar offences; </w:t>
      </w:r>
    </w:p>
    <w:p w14:paraId="34B740F6"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Unwillingness, on the part of the individual or entity, to prevent a recurrence of the problem; or</w:t>
      </w:r>
    </w:p>
    <w:p w14:paraId="7543F422"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The conduct is deliberate, sophisticated, serious or repeated.</w:t>
      </w:r>
    </w:p>
    <w:p w14:paraId="4AF9A33A" w14:textId="77777777" w:rsidR="000C3392" w:rsidRPr="005933BD" w:rsidRDefault="000C3392" w:rsidP="000547AE">
      <w:pPr>
        <w:spacing w:before="200" w:after="0"/>
        <w:rPr>
          <w:rFonts w:ascii="Arial" w:hAnsi="Arial" w:cs="Arial"/>
        </w:rPr>
      </w:pPr>
      <w:r w:rsidRPr="005933BD">
        <w:rPr>
          <w:rFonts w:ascii="Arial" w:hAnsi="Arial" w:cs="Arial"/>
        </w:rPr>
        <w:t>Where circumstances warrant a prosecution all relevant evidence and information will be considered to enable a consistent, fair and</w:t>
      </w:r>
      <w:r>
        <w:rPr>
          <w:rFonts w:ascii="Arial" w:hAnsi="Arial" w:cs="Arial"/>
        </w:rPr>
        <w:t xml:space="preserve"> objective decision to be made.</w:t>
      </w:r>
    </w:p>
    <w:p w14:paraId="65F7D10B" w14:textId="77777777" w:rsidR="000C3392" w:rsidRPr="005933BD" w:rsidRDefault="000C3392" w:rsidP="000547AE">
      <w:pPr>
        <w:spacing w:before="200" w:after="0"/>
        <w:rPr>
          <w:rFonts w:ascii="Arial" w:hAnsi="Arial" w:cs="Arial"/>
        </w:rPr>
      </w:pPr>
      <w:r w:rsidRPr="005933BD">
        <w:rPr>
          <w:rFonts w:ascii="Arial" w:hAnsi="Arial" w:cs="Arial"/>
        </w:rPr>
        <w:t>Before a prosecution is recommended there must be substantial, reliable and admissible evidence that an identifiable person or organisa</w:t>
      </w:r>
      <w:r>
        <w:rPr>
          <w:rFonts w:ascii="Arial" w:hAnsi="Arial" w:cs="Arial"/>
        </w:rPr>
        <w:t>tion has committed the offence.</w:t>
      </w:r>
    </w:p>
    <w:p w14:paraId="6F1B7F31" w14:textId="77777777" w:rsidR="000C3392" w:rsidRPr="005933BD" w:rsidRDefault="000C3392" w:rsidP="000547AE">
      <w:pPr>
        <w:spacing w:before="200" w:after="0"/>
        <w:rPr>
          <w:rFonts w:ascii="Arial" w:hAnsi="Arial" w:cs="Arial"/>
        </w:rPr>
      </w:pPr>
      <w:r w:rsidRPr="005933BD">
        <w:rPr>
          <w:rFonts w:ascii="Arial" w:hAnsi="Arial" w:cs="Arial"/>
        </w:rPr>
        <w:t>A decision to prosecute must be in the public interest. In considering whether a prosecution is in the public interest, the following additional factors will be considered:</w:t>
      </w:r>
    </w:p>
    <w:p w14:paraId="0CEB5FBC"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Whether the offence was premeditated;</w:t>
      </w:r>
    </w:p>
    <w:p w14:paraId="3CC4562F"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The need to influence the offender’s future behaviour;</w:t>
      </w:r>
    </w:p>
    <w:p w14:paraId="532B2D54"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The effect on the offender’s or witness’ physical or mental health, balanced against the seriousness of the offence;</w:t>
      </w:r>
    </w:p>
    <w:p w14:paraId="3A76CAB4"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The availability and efficacy of any alternatives to prosecution;</w:t>
      </w:r>
    </w:p>
    <w:p w14:paraId="7A4B3766" w14:textId="77777777"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The prevalence of the alleged offence and the need for deterrence, both personal and general; or</w:t>
      </w:r>
    </w:p>
    <w:p w14:paraId="3D2CE61A" w14:textId="0042304E" w:rsidR="000C3392" w:rsidRPr="008110C7" w:rsidRDefault="000C3392" w:rsidP="008110C7">
      <w:pPr>
        <w:numPr>
          <w:ilvl w:val="0"/>
          <w:numId w:val="15"/>
        </w:numPr>
        <w:tabs>
          <w:tab w:val="num" w:pos="1440"/>
        </w:tabs>
        <w:spacing w:before="100" w:after="0"/>
        <w:ind w:left="567" w:hanging="425"/>
        <w:rPr>
          <w:rFonts w:ascii="Arial" w:eastAsia="Times New Roman" w:hAnsi="Arial" w:cs="Arial"/>
          <w:color w:val="222222"/>
          <w:lang w:eastAsia="en-AU"/>
        </w:rPr>
      </w:pPr>
      <w:r w:rsidRPr="008110C7">
        <w:rPr>
          <w:rFonts w:ascii="Arial" w:eastAsia="Times New Roman" w:hAnsi="Arial" w:cs="Arial"/>
          <w:color w:val="222222"/>
          <w:lang w:eastAsia="en-AU"/>
        </w:rPr>
        <w:t>The likely length, expense and outcome of a trial.</w:t>
      </w:r>
    </w:p>
    <w:p w14:paraId="7E845380" w14:textId="37586221" w:rsidR="000C3392" w:rsidRPr="00B97372" w:rsidRDefault="000C3392" w:rsidP="00887D75">
      <w:pPr>
        <w:pStyle w:val="Heading1"/>
        <w:keepNext w:val="0"/>
        <w:widowControl w:val="0"/>
        <w:numPr>
          <w:ilvl w:val="0"/>
          <w:numId w:val="25"/>
        </w:numPr>
        <w:spacing w:before="240" w:after="0"/>
        <w:ind w:left="567" w:hanging="567"/>
        <w:rPr>
          <w:rFonts w:ascii="Arial" w:hAnsi="Arial" w:cs="Arial"/>
          <w:iCs/>
          <w:sz w:val="22"/>
          <w:szCs w:val="22"/>
        </w:rPr>
      </w:pPr>
      <w:bookmarkStart w:id="9" w:name="_Toc424308740"/>
      <w:r w:rsidRPr="00B97372">
        <w:rPr>
          <w:rFonts w:ascii="Arial" w:hAnsi="Arial" w:cs="Arial"/>
          <w:iCs/>
          <w:sz w:val="22"/>
          <w:szCs w:val="22"/>
        </w:rPr>
        <w:t>Corrective Advertising</w:t>
      </w:r>
      <w:bookmarkEnd w:id="9"/>
    </w:p>
    <w:p w14:paraId="35845075" w14:textId="1C7AB01F" w:rsidR="000C3392" w:rsidRPr="005933BD" w:rsidRDefault="000C3392" w:rsidP="000547AE">
      <w:pPr>
        <w:spacing w:before="200" w:after="0"/>
        <w:rPr>
          <w:rFonts w:ascii="Arial" w:hAnsi="Arial" w:cs="Arial"/>
        </w:rPr>
      </w:pPr>
      <w:r w:rsidRPr="005933BD">
        <w:rPr>
          <w:rFonts w:ascii="Arial" w:hAnsi="Arial" w:cs="Arial"/>
        </w:rPr>
        <w:t>Requests may be made for Court orders for corrective advertising should a person be found guilty of an offence where there is potential ongoing risk to public health, or where it has been proven that a food has been promoted through advertising, in an inappropriate o</w:t>
      </w:r>
      <w:r w:rsidR="009378F2">
        <w:rPr>
          <w:rFonts w:ascii="Arial" w:hAnsi="Arial" w:cs="Arial"/>
        </w:rPr>
        <w:t>r intentionally misleading way</w:t>
      </w:r>
      <w:bookmarkStart w:id="10" w:name="_GoBack"/>
      <w:bookmarkEnd w:id="10"/>
      <w:r w:rsidR="009378F2">
        <w:rPr>
          <w:rFonts w:ascii="Arial" w:hAnsi="Arial" w:cs="Arial"/>
        </w:rPr>
        <w:t>.</w:t>
      </w:r>
    </w:p>
    <w:sectPr w:rsidR="000C3392" w:rsidRPr="005933BD" w:rsidSect="00AA6FD6">
      <w:footerReference w:type="default" r:id="rId14"/>
      <w:headerReference w:type="first" r:id="rId15"/>
      <w:footerReference w:type="first" r:id="rId16"/>
      <w:pgSz w:w="11906" w:h="16838"/>
      <w:pgMar w:top="993" w:right="1440" w:bottom="568" w:left="1440" w:header="85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9F5EEC" w14:textId="77777777" w:rsidR="000C3392" w:rsidRDefault="000C3392" w:rsidP="000C3392">
      <w:pPr>
        <w:spacing w:after="0" w:line="240" w:lineRule="auto"/>
      </w:pPr>
      <w:r>
        <w:separator/>
      </w:r>
    </w:p>
  </w:endnote>
  <w:endnote w:type="continuationSeparator" w:id="0">
    <w:p w14:paraId="77D161B4" w14:textId="77777777" w:rsidR="000C3392" w:rsidRDefault="000C3392" w:rsidP="000C33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Bold">
    <w:altName w:val="Arial"/>
    <w:panose1 w:val="020B07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845DE0" w14:textId="77777777" w:rsidR="00DE3736" w:rsidRPr="00BD7986" w:rsidRDefault="00DE3736" w:rsidP="00DE3736">
    <w:pPr>
      <w:pStyle w:val="Footer"/>
      <w:pBdr>
        <w:bottom w:val="single" w:sz="4" w:space="1" w:color="auto"/>
      </w:pBdr>
      <w:tabs>
        <w:tab w:val="left" w:pos="7371"/>
      </w:tabs>
      <w:spacing w:after="0" w:line="240" w:lineRule="auto"/>
      <w:rPr>
        <w:rFonts w:ascii="Times New Roman" w:hAnsi="Times New Roman" w:cs="Times New Roman"/>
        <w:sz w:val="6"/>
        <w:szCs w:val="6"/>
      </w:rPr>
    </w:pPr>
  </w:p>
  <w:p w14:paraId="32121C8A" w14:textId="77777777" w:rsidR="00DE3736" w:rsidRPr="00DE3736" w:rsidRDefault="00DE3736" w:rsidP="00DE3736">
    <w:pPr>
      <w:pStyle w:val="Footer"/>
      <w:tabs>
        <w:tab w:val="left" w:pos="7371"/>
      </w:tabs>
      <w:spacing w:after="0" w:line="240" w:lineRule="auto"/>
      <w:rPr>
        <w:rFonts w:ascii="Times New Roman" w:hAnsi="Times New Roman" w:cs="Times New Roman"/>
        <w:sz w:val="4"/>
        <w:szCs w:val="4"/>
      </w:rPr>
    </w:pPr>
    <w:r w:rsidRPr="00487766">
      <w:rPr>
        <w:rFonts w:ascii="Times New Roman" w:hAnsi="Times New Roman" w:cs="Times New Roman"/>
        <w:szCs w:val="20"/>
      </w:rPr>
      <w:tab/>
    </w:r>
    <w:r w:rsidRPr="00DE3736">
      <w:rPr>
        <w:rFonts w:ascii="Times New Roman" w:hAnsi="Times New Roman" w:cs="Times New Roman"/>
        <w:szCs w:val="20"/>
      </w:rPr>
      <w:tab/>
    </w:r>
  </w:p>
  <w:p w14:paraId="18D2EB9A" w14:textId="7BDD9C84" w:rsidR="005933BD" w:rsidRPr="00DE3736" w:rsidRDefault="00DE3736" w:rsidP="00DE3736">
    <w:pPr>
      <w:pStyle w:val="Footer"/>
      <w:tabs>
        <w:tab w:val="left" w:pos="7371"/>
      </w:tabs>
      <w:spacing w:after="0" w:line="240" w:lineRule="auto"/>
      <w:jc w:val="right"/>
      <w:rPr>
        <w:rFonts w:ascii="Times New Roman" w:hAnsi="Times New Roman" w:cs="Times New Roman"/>
        <w:b/>
        <w:bCs/>
        <w:szCs w:val="20"/>
      </w:rPr>
    </w:pPr>
    <w:r w:rsidRPr="00DE3736">
      <w:rPr>
        <w:rFonts w:ascii="Times New Roman" w:hAnsi="Times New Roman" w:cs="Times New Roman"/>
        <w:szCs w:val="20"/>
      </w:rPr>
      <w:t xml:space="preserve">Page </w:t>
    </w:r>
    <w:r w:rsidRPr="00DE3736">
      <w:rPr>
        <w:rFonts w:ascii="Times New Roman" w:hAnsi="Times New Roman" w:cs="Times New Roman"/>
        <w:bCs/>
        <w:szCs w:val="20"/>
      </w:rPr>
      <w:fldChar w:fldCharType="begin"/>
    </w:r>
    <w:r w:rsidRPr="00DE3736">
      <w:rPr>
        <w:rFonts w:ascii="Times New Roman" w:hAnsi="Times New Roman" w:cs="Times New Roman"/>
        <w:bCs/>
        <w:szCs w:val="20"/>
      </w:rPr>
      <w:instrText xml:space="preserve"> PAGE </w:instrText>
    </w:r>
    <w:r w:rsidRPr="00DE3736">
      <w:rPr>
        <w:rFonts w:ascii="Times New Roman" w:hAnsi="Times New Roman" w:cs="Times New Roman"/>
        <w:bCs/>
        <w:szCs w:val="20"/>
      </w:rPr>
      <w:fldChar w:fldCharType="separate"/>
    </w:r>
    <w:r>
      <w:rPr>
        <w:rFonts w:ascii="Times New Roman" w:hAnsi="Times New Roman" w:cs="Times New Roman"/>
        <w:bCs/>
        <w:noProof/>
        <w:szCs w:val="20"/>
      </w:rPr>
      <w:t>9</w:t>
    </w:r>
    <w:r w:rsidRPr="00DE3736">
      <w:rPr>
        <w:rFonts w:ascii="Times New Roman" w:hAnsi="Times New Roman" w:cs="Times New Roman"/>
        <w:bCs/>
        <w:szCs w:val="20"/>
      </w:rPr>
      <w:fldChar w:fldCharType="end"/>
    </w:r>
    <w:r w:rsidRPr="00DE3736">
      <w:rPr>
        <w:rFonts w:ascii="Times New Roman" w:hAnsi="Times New Roman" w:cs="Times New Roman"/>
        <w:szCs w:val="20"/>
      </w:rPr>
      <w:t xml:space="preserve"> of </w:t>
    </w:r>
    <w:r w:rsidRPr="00DE3736">
      <w:rPr>
        <w:rFonts w:ascii="Times New Roman" w:hAnsi="Times New Roman" w:cs="Times New Roman"/>
        <w:bCs/>
        <w:szCs w:val="20"/>
      </w:rPr>
      <w:fldChar w:fldCharType="begin"/>
    </w:r>
    <w:r w:rsidRPr="00DE3736">
      <w:rPr>
        <w:rFonts w:ascii="Times New Roman" w:hAnsi="Times New Roman" w:cs="Times New Roman"/>
        <w:bCs/>
        <w:szCs w:val="20"/>
      </w:rPr>
      <w:instrText xml:space="preserve"> NUMPAGES  </w:instrText>
    </w:r>
    <w:r w:rsidRPr="00DE3736">
      <w:rPr>
        <w:rFonts w:ascii="Times New Roman" w:hAnsi="Times New Roman" w:cs="Times New Roman"/>
        <w:bCs/>
        <w:szCs w:val="20"/>
      </w:rPr>
      <w:fldChar w:fldCharType="separate"/>
    </w:r>
    <w:r>
      <w:rPr>
        <w:rFonts w:ascii="Times New Roman" w:hAnsi="Times New Roman" w:cs="Times New Roman"/>
        <w:bCs/>
        <w:noProof/>
        <w:szCs w:val="20"/>
      </w:rPr>
      <w:t>9</w:t>
    </w:r>
    <w:r w:rsidRPr="00DE3736">
      <w:rPr>
        <w:rFonts w:ascii="Times New Roman" w:hAnsi="Times New Roman" w:cs="Times New Roman"/>
        <w:bCs/>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Cs w:val="20"/>
      </w:rPr>
      <w:id w:val="-1671553975"/>
      <w:docPartObj>
        <w:docPartGallery w:val="Page Numbers (Top of Page)"/>
        <w:docPartUnique/>
      </w:docPartObj>
    </w:sdtPr>
    <w:sdtEndPr>
      <w:rPr>
        <w:b/>
      </w:rPr>
    </w:sdtEndPr>
    <w:sdtContent>
      <w:p w14:paraId="0E78F743" w14:textId="7859ABD0" w:rsidR="00BD7986" w:rsidRPr="00DE3736" w:rsidRDefault="00BD7986" w:rsidP="00DE3736">
        <w:pPr>
          <w:pStyle w:val="Footer"/>
          <w:pBdr>
            <w:top w:val="single" w:sz="4" w:space="1" w:color="auto"/>
          </w:pBdr>
          <w:tabs>
            <w:tab w:val="left" w:pos="7371"/>
          </w:tabs>
          <w:spacing w:after="0" w:line="240" w:lineRule="auto"/>
          <w:rPr>
            <w:rFonts w:ascii="Times New Roman" w:hAnsi="Times New Roman" w:cs="Times New Roman"/>
            <w:sz w:val="4"/>
            <w:szCs w:val="4"/>
          </w:rPr>
        </w:pPr>
        <w:r>
          <w:rPr>
            <w:rFonts w:ascii="Times New Roman" w:hAnsi="Times New Roman" w:cs="Times New Roman"/>
            <w:szCs w:val="20"/>
          </w:rPr>
          <w:t xml:space="preserve"> </w:t>
        </w:r>
      </w:p>
      <w:p w14:paraId="5782E1F0" w14:textId="77777777" w:rsidR="00BD7986" w:rsidRPr="00BD7986" w:rsidRDefault="00BD7986" w:rsidP="00BD7986">
        <w:pPr>
          <w:pStyle w:val="Footer"/>
          <w:tabs>
            <w:tab w:val="left" w:pos="7371"/>
          </w:tabs>
          <w:spacing w:after="0" w:line="240" w:lineRule="auto"/>
          <w:rPr>
            <w:rFonts w:ascii="Times New Roman" w:hAnsi="Times New Roman" w:cs="Times New Roman"/>
            <w:sz w:val="6"/>
            <w:szCs w:val="6"/>
          </w:rPr>
        </w:pPr>
      </w:p>
      <w:p w14:paraId="4E7B9B46" w14:textId="703C191C" w:rsidR="00421951" w:rsidRPr="00157F7E" w:rsidRDefault="00B97372" w:rsidP="00B97372">
        <w:pPr>
          <w:pStyle w:val="Footer"/>
          <w:tabs>
            <w:tab w:val="left" w:pos="7371"/>
          </w:tabs>
          <w:rPr>
            <w:rFonts w:ascii="Times New Roman" w:hAnsi="Times New Roman" w:cs="Times New Roman"/>
            <w:b/>
            <w:bCs/>
            <w:szCs w:val="20"/>
          </w:rPr>
        </w:pPr>
        <w:r w:rsidRPr="00487766">
          <w:rPr>
            <w:rFonts w:ascii="Times New Roman" w:hAnsi="Times New Roman" w:cs="Times New Roman"/>
            <w:szCs w:val="20"/>
          </w:rPr>
          <w:tab/>
        </w:r>
        <w:r w:rsidRPr="00DE3736">
          <w:rPr>
            <w:rFonts w:ascii="Times New Roman" w:hAnsi="Times New Roman" w:cs="Times New Roman"/>
            <w:szCs w:val="20"/>
          </w:rPr>
          <w:tab/>
          <w:t xml:space="preserve">Page </w:t>
        </w:r>
        <w:r w:rsidRPr="00DE3736">
          <w:rPr>
            <w:rFonts w:ascii="Times New Roman" w:hAnsi="Times New Roman" w:cs="Times New Roman"/>
            <w:bCs/>
            <w:szCs w:val="20"/>
          </w:rPr>
          <w:fldChar w:fldCharType="begin"/>
        </w:r>
        <w:r w:rsidRPr="00DE3736">
          <w:rPr>
            <w:rFonts w:ascii="Times New Roman" w:hAnsi="Times New Roman" w:cs="Times New Roman"/>
            <w:bCs/>
            <w:szCs w:val="20"/>
          </w:rPr>
          <w:instrText xml:space="preserve"> PAGE </w:instrText>
        </w:r>
        <w:r w:rsidRPr="00DE3736">
          <w:rPr>
            <w:rFonts w:ascii="Times New Roman" w:hAnsi="Times New Roman" w:cs="Times New Roman"/>
            <w:bCs/>
            <w:szCs w:val="20"/>
          </w:rPr>
          <w:fldChar w:fldCharType="separate"/>
        </w:r>
        <w:r w:rsidR="00DE3736">
          <w:rPr>
            <w:rFonts w:ascii="Times New Roman" w:hAnsi="Times New Roman" w:cs="Times New Roman"/>
            <w:bCs/>
            <w:noProof/>
            <w:szCs w:val="20"/>
          </w:rPr>
          <w:t>1</w:t>
        </w:r>
        <w:r w:rsidRPr="00DE3736">
          <w:rPr>
            <w:rFonts w:ascii="Times New Roman" w:hAnsi="Times New Roman" w:cs="Times New Roman"/>
            <w:bCs/>
            <w:szCs w:val="20"/>
          </w:rPr>
          <w:fldChar w:fldCharType="end"/>
        </w:r>
        <w:r w:rsidRPr="00DE3736">
          <w:rPr>
            <w:rFonts w:ascii="Times New Roman" w:hAnsi="Times New Roman" w:cs="Times New Roman"/>
            <w:szCs w:val="20"/>
          </w:rPr>
          <w:t xml:space="preserve"> of </w:t>
        </w:r>
        <w:r w:rsidRPr="00DE3736">
          <w:rPr>
            <w:rFonts w:ascii="Times New Roman" w:hAnsi="Times New Roman" w:cs="Times New Roman"/>
            <w:bCs/>
            <w:szCs w:val="20"/>
          </w:rPr>
          <w:fldChar w:fldCharType="begin"/>
        </w:r>
        <w:r w:rsidRPr="00DE3736">
          <w:rPr>
            <w:rFonts w:ascii="Times New Roman" w:hAnsi="Times New Roman" w:cs="Times New Roman"/>
            <w:bCs/>
            <w:szCs w:val="20"/>
          </w:rPr>
          <w:instrText xml:space="preserve"> NUMPAGES  </w:instrText>
        </w:r>
        <w:r w:rsidRPr="00DE3736">
          <w:rPr>
            <w:rFonts w:ascii="Times New Roman" w:hAnsi="Times New Roman" w:cs="Times New Roman"/>
            <w:bCs/>
            <w:szCs w:val="20"/>
          </w:rPr>
          <w:fldChar w:fldCharType="separate"/>
        </w:r>
        <w:r w:rsidR="00DE3736">
          <w:rPr>
            <w:rFonts w:ascii="Times New Roman" w:hAnsi="Times New Roman" w:cs="Times New Roman"/>
            <w:bCs/>
            <w:noProof/>
            <w:szCs w:val="20"/>
          </w:rPr>
          <w:t>9</w:t>
        </w:r>
        <w:r w:rsidRPr="00DE3736">
          <w:rPr>
            <w:rFonts w:ascii="Times New Roman" w:hAnsi="Times New Roman" w:cs="Times New Roman"/>
            <w:bCs/>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0FA6BA" w14:textId="77777777" w:rsidR="000C3392" w:rsidRDefault="000C3392" w:rsidP="000C3392">
      <w:pPr>
        <w:spacing w:after="0" w:line="240" w:lineRule="auto"/>
      </w:pPr>
      <w:r>
        <w:separator/>
      </w:r>
    </w:p>
  </w:footnote>
  <w:footnote w:type="continuationSeparator" w:id="0">
    <w:p w14:paraId="33AB1F06" w14:textId="77777777" w:rsidR="000C3392" w:rsidRDefault="000C3392" w:rsidP="000C3392">
      <w:pPr>
        <w:spacing w:after="0" w:line="240" w:lineRule="auto"/>
      </w:pPr>
      <w:r>
        <w:continuationSeparator/>
      </w:r>
    </w:p>
  </w:footnote>
  <w:footnote w:id="1">
    <w:p w14:paraId="26971D94" w14:textId="77777777" w:rsidR="000C3392" w:rsidRDefault="000C3392" w:rsidP="000C3392">
      <w:pPr>
        <w:pStyle w:val="FootnoteText"/>
        <w:rPr>
          <w:lang w:val="en-US"/>
        </w:rPr>
      </w:pPr>
      <w:r>
        <w:rPr>
          <w:rStyle w:val="FootnoteReference"/>
        </w:rPr>
        <w:footnoteRef/>
      </w:r>
      <w:r>
        <w:t xml:space="preserve"> </w:t>
      </w:r>
      <w:r>
        <w:rPr>
          <w:lang w:val="en-US"/>
        </w:rPr>
        <w:t>It is suggested that improvement notices only be issued to the proprietor of a food business.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88D1F" w14:textId="38D0EE38" w:rsidR="00B97372" w:rsidRPr="00B97372" w:rsidRDefault="00B97372" w:rsidP="00B97372">
    <w:pPr>
      <w:pStyle w:val="Header"/>
      <w:jc w:val="right"/>
      <w:rPr>
        <w:rFonts w:ascii="Times New Roman" w:hAnsi="Times New Roman" w:cs="Times New Roman"/>
        <w:b w:val="0"/>
        <w:sz w:val="20"/>
        <w:szCs w:val="20"/>
      </w:rPr>
    </w:pPr>
    <w:r w:rsidRPr="00B97372">
      <w:rPr>
        <w:rFonts w:ascii="Times New Roman" w:hAnsi="Times New Roman" w:cs="Times New Roman"/>
        <w:b w:val="0"/>
        <w:sz w:val="20"/>
        <w:szCs w:val="20"/>
      </w:rPr>
      <w:t>Appendix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2672E4"/>
    <w:multiLevelType w:val="hybridMultilevel"/>
    <w:tmpl w:val="E52C808C"/>
    <w:lvl w:ilvl="0" w:tplc="1D52225A">
      <w:start w:val="1"/>
      <w:numFmt w:val="bullet"/>
      <w:lvlText w:val=""/>
      <w:lvlJc w:val="left"/>
      <w:pPr>
        <w:ind w:left="720" w:hanging="360"/>
      </w:pPr>
      <w:rPr>
        <w:rFonts w:ascii="Symbol" w:hAnsi="Symbol" w:hint="default"/>
        <w:sz w:val="16"/>
        <w:szCs w:val="16"/>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nsid w:val="33947DBE"/>
    <w:multiLevelType w:val="multilevel"/>
    <w:tmpl w:val="0C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33C436B9"/>
    <w:multiLevelType w:val="hybridMultilevel"/>
    <w:tmpl w:val="1E0CFAE2"/>
    <w:lvl w:ilvl="0" w:tplc="342CCBEE">
      <w:start w:val="1"/>
      <w:numFmt w:val="bullet"/>
      <w:lvlText w:val=""/>
      <w:lvlJc w:val="left"/>
      <w:pPr>
        <w:ind w:left="720" w:hanging="360"/>
      </w:pPr>
      <w:rPr>
        <w:rFonts w:ascii="Symbol" w:hAnsi="Symbol" w:hint="default"/>
        <w:sz w:val="16"/>
        <w:szCs w:val="16"/>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nsid w:val="3B27082F"/>
    <w:multiLevelType w:val="hybridMultilevel"/>
    <w:tmpl w:val="6466F31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nsid w:val="4273095D"/>
    <w:multiLevelType w:val="hybridMultilevel"/>
    <w:tmpl w:val="DA78F074"/>
    <w:lvl w:ilvl="0" w:tplc="62E45508">
      <w:start w:val="1"/>
      <w:numFmt w:val="bullet"/>
      <w:pStyle w:val="FSBullet2"/>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C3012E5"/>
    <w:multiLevelType w:val="hybridMultilevel"/>
    <w:tmpl w:val="2FA898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
    <w:nsid w:val="4DD40E92"/>
    <w:multiLevelType w:val="hybridMultilevel"/>
    <w:tmpl w:val="6A628DFC"/>
    <w:lvl w:ilvl="0" w:tplc="7F4A973C">
      <w:start w:val="1"/>
      <w:numFmt w:val="decimal"/>
      <w:lvlText w:val="%1."/>
      <w:lvlJc w:val="left"/>
      <w:pPr>
        <w:ind w:left="360" w:hanging="360"/>
      </w:pPr>
      <w:rPr>
        <w:rFonts w:hint="default"/>
      </w:rPr>
    </w:lvl>
    <w:lvl w:ilvl="1" w:tplc="0C09000F">
      <w:start w:val="1"/>
      <w:numFmt w:val="decimal"/>
      <w:lvlText w:val="%2."/>
      <w:lvlJc w:val="left"/>
      <w:pPr>
        <w:ind w:left="1440" w:hanging="360"/>
      </w:pPr>
    </w:lvl>
    <w:lvl w:ilvl="2" w:tplc="52864B94">
      <w:start w:val="1"/>
      <w:numFmt w:val="decimal"/>
      <w:lvlText w:val="%3"/>
      <w:lvlJc w:val="left"/>
      <w:pPr>
        <w:ind w:left="2340" w:hanging="360"/>
      </w:pPr>
      <w:rPr>
        <w:rFonts w:hint="default"/>
      </w:rPr>
    </w:lvl>
    <w:lvl w:ilvl="3" w:tplc="C2CEDD76">
      <w:numFmt w:val="bullet"/>
      <w:lvlText w:val="•"/>
      <w:lvlJc w:val="left"/>
      <w:pPr>
        <w:ind w:left="3240" w:hanging="720"/>
      </w:pPr>
      <w:rPr>
        <w:rFonts w:ascii="Arial" w:eastAsiaTheme="minorHAnsi" w:hAnsi="Arial" w:cs="Arial" w:hint="default"/>
      </w:r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4F6B04C7"/>
    <w:multiLevelType w:val="hybridMultilevel"/>
    <w:tmpl w:val="5A32BC7C"/>
    <w:lvl w:ilvl="0" w:tplc="8C88A472">
      <w:start w:val="1"/>
      <w:numFmt w:val="bullet"/>
      <w:lvlText w:val=""/>
      <w:lvlJc w:val="left"/>
      <w:pPr>
        <w:tabs>
          <w:tab w:val="num" w:pos="1119"/>
        </w:tabs>
        <w:ind w:left="1119" w:hanging="360"/>
      </w:pPr>
      <w:rPr>
        <w:rFonts w:ascii="Symbol" w:hAnsi="Symbol" w:hint="default"/>
        <w:sz w:val="16"/>
        <w:szCs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567756E2"/>
    <w:multiLevelType w:val="hybridMultilevel"/>
    <w:tmpl w:val="B7802080"/>
    <w:lvl w:ilvl="0" w:tplc="80A261D6">
      <w:start w:val="1"/>
      <w:numFmt w:val="bullet"/>
      <w:pStyle w:val="FSBullet3"/>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7784CD3"/>
    <w:multiLevelType w:val="hybridMultilevel"/>
    <w:tmpl w:val="64F218F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5E1B0CAE"/>
    <w:multiLevelType w:val="hybridMultilevel"/>
    <w:tmpl w:val="0DCA5DF8"/>
    <w:lvl w:ilvl="0" w:tplc="91226DB8">
      <w:start w:val="1"/>
      <w:numFmt w:val="bullet"/>
      <w:lvlText w:val=""/>
      <w:lvlJc w:val="left"/>
      <w:pPr>
        <w:ind w:left="720" w:hanging="360"/>
      </w:pPr>
      <w:rPr>
        <w:rFonts w:ascii="Symbol" w:hAnsi="Symbol" w:hint="default"/>
        <w:sz w:val="16"/>
        <w:szCs w:val="16"/>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1">
    <w:nsid w:val="671D7E14"/>
    <w:multiLevelType w:val="hybridMultilevel"/>
    <w:tmpl w:val="4E76890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6776695D"/>
    <w:multiLevelType w:val="hybridMultilevel"/>
    <w:tmpl w:val="945AAED0"/>
    <w:lvl w:ilvl="0" w:tplc="E264D628">
      <w:start w:val="1"/>
      <w:numFmt w:val="bullet"/>
      <w:lvlText w:val=""/>
      <w:lvlJc w:val="left"/>
      <w:pPr>
        <w:ind w:left="720" w:hanging="360"/>
      </w:pPr>
      <w:rPr>
        <w:rFonts w:ascii="Symbol" w:hAnsi="Symbol" w:hint="default"/>
        <w:sz w:val="16"/>
        <w:szCs w:val="16"/>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3">
    <w:nsid w:val="71755AD1"/>
    <w:multiLevelType w:val="hybridMultilevel"/>
    <w:tmpl w:val="407E9A48"/>
    <w:lvl w:ilvl="0" w:tplc="EEB42172">
      <w:start w:val="1"/>
      <w:numFmt w:val="bullet"/>
      <w:pStyle w:val="FSBullet1"/>
      <w:lvlText w:val=""/>
      <w:lvlJc w:val="left"/>
      <w:pPr>
        <w:ind w:left="360"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14">
    <w:nsid w:val="79D82D44"/>
    <w:multiLevelType w:val="hybridMultilevel"/>
    <w:tmpl w:val="EF1EEA2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7CAE5FD5"/>
    <w:multiLevelType w:val="hybridMultilevel"/>
    <w:tmpl w:val="71DC694A"/>
    <w:lvl w:ilvl="0" w:tplc="694639E8">
      <w:start w:val="1"/>
      <w:numFmt w:val="bullet"/>
      <w:lvlText w:val=""/>
      <w:lvlJc w:val="left"/>
      <w:pPr>
        <w:tabs>
          <w:tab w:val="num" w:pos="1119"/>
        </w:tabs>
        <w:ind w:left="1119"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cs="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cs="Courier New" w:hint="default"/>
      </w:rPr>
    </w:lvl>
    <w:lvl w:ilvl="8" w:tplc="0C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3"/>
  </w:num>
  <w:num w:numId="9">
    <w:abstractNumId w:val="4"/>
  </w:num>
  <w:num w:numId="10">
    <w:abstractNumId w:val="8"/>
  </w:num>
  <w:num w:numId="11">
    <w:abstractNumId w:val="13"/>
  </w:num>
  <w:num w:numId="12">
    <w:abstractNumId w:val="4"/>
  </w:num>
  <w:num w:numId="13">
    <w:abstractNumId w:val="8"/>
  </w:num>
  <w:num w:numId="14">
    <w:abstractNumId w:val="6"/>
  </w:num>
  <w:num w:numId="15">
    <w:abstractNumId w:val="0"/>
  </w:num>
  <w:num w:numId="16">
    <w:abstractNumId w:val="12"/>
  </w:num>
  <w:num w:numId="17">
    <w:abstractNumId w:val="3"/>
  </w:num>
  <w:num w:numId="18">
    <w:abstractNumId w:val="2"/>
  </w:num>
  <w:num w:numId="19">
    <w:abstractNumId w:val="7"/>
  </w:num>
  <w:num w:numId="20">
    <w:abstractNumId w:val="15"/>
  </w:num>
  <w:num w:numId="21">
    <w:abstractNumId w:val="5"/>
  </w:num>
  <w:num w:numId="22">
    <w:abstractNumId w:val="10"/>
  </w:num>
  <w:num w:numId="23">
    <w:abstractNumId w:val="11"/>
  </w:num>
  <w:num w:numId="24">
    <w:abstractNumId w:val="14"/>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567"/>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392"/>
    <w:rsid w:val="0000542C"/>
    <w:rsid w:val="00041643"/>
    <w:rsid w:val="000547AE"/>
    <w:rsid w:val="000579F3"/>
    <w:rsid w:val="0006049A"/>
    <w:rsid w:val="000622E7"/>
    <w:rsid w:val="00062C77"/>
    <w:rsid w:val="00066854"/>
    <w:rsid w:val="00066D85"/>
    <w:rsid w:val="000A38F8"/>
    <w:rsid w:val="000C3392"/>
    <w:rsid w:val="000D666E"/>
    <w:rsid w:val="000F2196"/>
    <w:rsid w:val="00101B99"/>
    <w:rsid w:val="00157F7E"/>
    <w:rsid w:val="001734EA"/>
    <w:rsid w:val="00184403"/>
    <w:rsid w:val="00191770"/>
    <w:rsid w:val="001C5126"/>
    <w:rsid w:val="001C6500"/>
    <w:rsid w:val="001E696B"/>
    <w:rsid w:val="002232B1"/>
    <w:rsid w:val="00234C31"/>
    <w:rsid w:val="0024561E"/>
    <w:rsid w:val="00260A43"/>
    <w:rsid w:val="002B1833"/>
    <w:rsid w:val="0033021F"/>
    <w:rsid w:val="00341D25"/>
    <w:rsid w:val="00365F96"/>
    <w:rsid w:val="003A01FB"/>
    <w:rsid w:val="003A7820"/>
    <w:rsid w:val="00402E8A"/>
    <w:rsid w:val="00404702"/>
    <w:rsid w:val="00421951"/>
    <w:rsid w:val="00441D77"/>
    <w:rsid w:val="00443F05"/>
    <w:rsid w:val="00452BA1"/>
    <w:rsid w:val="004636D8"/>
    <w:rsid w:val="00486619"/>
    <w:rsid w:val="004A62D2"/>
    <w:rsid w:val="004C2313"/>
    <w:rsid w:val="004D3868"/>
    <w:rsid w:val="004E6694"/>
    <w:rsid w:val="0054036E"/>
    <w:rsid w:val="005B578D"/>
    <w:rsid w:val="005C1996"/>
    <w:rsid w:val="005D78EE"/>
    <w:rsid w:val="0064777A"/>
    <w:rsid w:val="006B6900"/>
    <w:rsid w:val="006C140F"/>
    <w:rsid w:val="006D473E"/>
    <w:rsid w:val="006E7F61"/>
    <w:rsid w:val="007173F1"/>
    <w:rsid w:val="007201F8"/>
    <w:rsid w:val="00793DE6"/>
    <w:rsid w:val="007E5C67"/>
    <w:rsid w:val="007F6456"/>
    <w:rsid w:val="008110C7"/>
    <w:rsid w:val="00830393"/>
    <w:rsid w:val="00833D5A"/>
    <w:rsid w:val="008350FD"/>
    <w:rsid w:val="00860EE7"/>
    <w:rsid w:val="00877A81"/>
    <w:rsid w:val="00887D75"/>
    <w:rsid w:val="008931F6"/>
    <w:rsid w:val="008E2339"/>
    <w:rsid w:val="00935023"/>
    <w:rsid w:val="009378F2"/>
    <w:rsid w:val="00962D80"/>
    <w:rsid w:val="0097361C"/>
    <w:rsid w:val="009806A5"/>
    <w:rsid w:val="009B1104"/>
    <w:rsid w:val="009E265A"/>
    <w:rsid w:val="00A01C10"/>
    <w:rsid w:val="00A04349"/>
    <w:rsid w:val="00A05DC5"/>
    <w:rsid w:val="00A25B29"/>
    <w:rsid w:val="00A26F82"/>
    <w:rsid w:val="00A808E9"/>
    <w:rsid w:val="00AA6FD6"/>
    <w:rsid w:val="00AC4E8A"/>
    <w:rsid w:val="00B1540D"/>
    <w:rsid w:val="00B53154"/>
    <w:rsid w:val="00B72074"/>
    <w:rsid w:val="00B94837"/>
    <w:rsid w:val="00B97372"/>
    <w:rsid w:val="00BC2133"/>
    <w:rsid w:val="00BD7986"/>
    <w:rsid w:val="00BE4F3A"/>
    <w:rsid w:val="00C019A6"/>
    <w:rsid w:val="00C03C56"/>
    <w:rsid w:val="00C459D5"/>
    <w:rsid w:val="00C572A2"/>
    <w:rsid w:val="00C9065E"/>
    <w:rsid w:val="00D25DCF"/>
    <w:rsid w:val="00D46726"/>
    <w:rsid w:val="00D5526B"/>
    <w:rsid w:val="00D57CB2"/>
    <w:rsid w:val="00D66962"/>
    <w:rsid w:val="00D87D9C"/>
    <w:rsid w:val="00D9021C"/>
    <w:rsid w:val="00D906E5"/>
    <w:rsid w:val="00D92B3B"/>
    <w:rsid w:val="00DA7DED"/>
    <w:rsid w:val="00DE3736"/>
    <w:rsid w:val="00DF4A30"/>
    <w:rsid w:val="00E0050C"/>
    <w:rsid w:val="00E20360"/>
    <w:rsid w:val="00E2450C"/>
    <w:rsid w:val="00E30120"/>
    <w:rsid w:val="00E340B5"/>
    <w:rsid w:val="00E377F5"/>
    <w:rsid w:val="00E4001E"/>
    <w:rsid w:val="00E53ACA"/>
    <w:rsid w:val="00E9409E"/>
    <w:rsid w:val="00EC65E9"/>
    <w:rsid w:val="00F022D2"/>
    <w:rsid w:val="00F4105E"/>
    <w:rsid w:val="00F616DA"/>
    <w:rsid w:val="00F76F95"/>
    <w:rsid w:val="00FB1B46"/>
    <w:rsid w:val="00FD4B8D"/>
    <w:rsid w:val="00FF150E"/>
    <w:rsid w:val="00FF55E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84DB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9" w:unhideWhenUsed="0" w:qFormat="1"/>
    <w:lsdException w:name="heading 2" w:locked="1" w:uiPriority="2" w:qFormat="1"/>
    <w:lsdException w:name="heading 3" w:locked="1" w:uiPriority="9" w:qFormat="1"/>
    <w:lsdException w:name="heading 4" w:locked="1" w:uiPriority="9" w:qFormat="1"/>
    <w:lsdException w:name="heading 5" w:locked="1" w:uiPriority="9" w:qFormat="1"/>
    <w:lsdException w:name="heading 6" w:uiPriority="9"/>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locked="1" w:qFormat="1"/>
    <w:lsdException w:name="footer" w:locked="1"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FS Normal"/>
    <w:qFormat/>
    <w:rsid w:val="000C3392"/>
    <w:pPr>
      <w:spacing w:after="200" w:line="276" w:lineRule="auto"/>
    </w:pPr>
    <w:rPr>
      <w:rFonts w:asciiTheme="minorHAnsi" w:hAnsiTheme="minorHAnsi" w:cstheme="minorBidi"/>
    </w:rPr>
  </w:style>
  <w:style w:type="paragraph" w:styleId="Heading1">
    <w:name w:val="heading 1"/>
    <w:aliases w:val="FSHeading 1,Chapter heading"/>
    <w:basedOn w:val="Normal"/>
    <w:next w:val="Normal"/>
    <w:link w:val="Heading1Char"/>
    <w:uiPriority w:val="9"/>
    <w:qFormat/>
    <w:locked/>
    <w:rsid w:val="00404702"/>
    <w:pPr>
      <w:keepNext/>
      <w:spacing w:after="240"/>
      <w:ind w:left="851" w:hanging="851"/>
      <w:outlineLvl w:val="0"/>
    </w:pPr>
    <w:rPr>
      <w:rFonts w:eastAsiaTheme="majorEastAsia" w:cstheme="majorBidi"/>
      <w:b/>
      <w:bCs/>
      <w:sz w:val="36"/>
      <w:szCs w:val="28"/>
    </w:rPr>
  </w:style>
  <w:style w:type="paragraph" w:styleId="Heading2">
    <w:name w:val="heading 2"/>
    <w:aliases w:val="FSHeading 2,Section heading"/>
    <w:basedOn w:val="Normal"/>
    <w:next w:val="Normal"/>
    <w:link w:val="Heading2Char"/>
    <w:uiPriority w:val="2"/>
    <w:unhideWhenUsed/>
    <w:qFormat/>
    <w:locked/>
    <w:rsid w:val="00EC65E9"/>
    <w:pPr>
      <w:keepNext/>
      <w:spacing w:before="240" w:after="240"/>
      <w:ind w:left="851" w:hanging="851"/>
      <w:outlineLvl w:val="1"/>
    </w:pPr>
    <w:rPr>
      <w:rFonts w:eastAsiaTheme="majorEastAsia" w:cs="Arial"/>
      <w:b/>
      <w:bCs/>
      <w:sz w:val="28"/>
    </w:rPr>
  </w:style>
  <w:style w:type="paragraph" w:styleId="Heading3">
    <w:name w:val="heading 3"/>
    <w:aliases w:val="FSHeading 3,Subheading 1"/>
    <w:basedOn w:val="Normal"/>
    <w:next w:val="Normal"/>
    <w:link w:val="Heading3Char"/>
    <w:autoRedefine/>
    <w:uiPriority w:val="2"/>
    <w:unhideWhenUsed/>
    <w:qFormat/>
    <w:locked/>
    <w:rsid w:val="00404702"/>
    <w:pPr>
      <w:keepNext/>
      <w:spacing w:before="240" w:after="240"/>
      <w:ind w:left="851" w:hanging="851"/>
      <w:outlineLvl w:val="2"/>
    </w:pPr>
    <w:rPr>
      <w:rFonts w:eastAsiaTheme="majorEastAsia" w:cstheme="majorBidi"/>
      <w:b/>
      <w:bCs/>
      <w:szCs w:val="24"/>
      <w:lang w:eastAsia="en-AU"/>
    </w:rPr>
  </w:style>
  <w:style w:type="paragraph" w:styleId="Heading4">
    <w:name w:val="heading 4"/>
    <w:aliases w:val="FSHeading 4,Subheading 2"/>
    <w:basedOn w:val="Normal"/>
    <w:next w:val="Normal"/>
    <w:link w:val="Heading4Char"/>
    <w:uiPriority w:val="2"/>
    <w:unhideWhenUsed/>
    <w:qFormat/>
    <w:locked/>
    <w:rsid w:val="00404702"/>
    <w:pPr>
      <w:keepNext/>
      <w:spacing w:before="240" w:after="240"/>
      <w:ind w:left="851" w:hanging="851"/>
      <w:outlineLvl w:val="3"/>
    </w:pPr>
    <w:rPr>
      <w:rFonts w:eastAsiaTheme="majorEastAsia" w:cstheme="majorBidi"/>
      <w:b/>
      <w:bCs/>
      <w:i/>
      <w:iCs/>
    </w:rPr>
  </w:style>
  <w:style w:type="paragraph" w:styleId="Heading5">
    <w:name w:val="heading 5"/>
    <w:aliases w:val="FSHeading 5,Subheading 3"/>
    <w:basedOn w:val="Normal"/>
    <w:next w:val="Normal"/>
    <w:link w:val="Heading5Char"/>
    <w:uiPriority w:val="2"/>
    <w:unhideWhenUsed/>
    <w:qFormat/>
    <w:locked/>
    <w:rsid w:val="00404702"/>
    <w:pPr>
      <w:keepNext/>
      <w:spacing w:before="240" w:after="240"/>
      <w:ind w:left="851" w:hanging="851"/>
      <w:outlineLvl w:val="4"/>
    </w:pPr>
    <w:rPr>
      <w:rFonts w:eastAsiaTheme="majorEastAsia" w:cstheme="majorBidi"/>
      <w:i/>
    </w:rPr>
  </w:style>
  <w:style w:type="paragraph" w:styleId="Heading6">
    <w:name w:val="heading 6"/>
    <w:basedOn w:val="Normal"/>
    <w:next w:val="Normal"/>
    <w:link w:val="Heading6Char"/>
    <w:uiPriority w:val="9"/>
    <w:unhideWhenUsed/>
    <w:rsid w:val="008931F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Heading 1 Char,Chapter heading Char"/>
    <w:basedOn w:val="DefaultParagraphFont"/>
    <w:link w:val="Heading1"/>
    <w:uiPriority w:val="9"/>
    <w:rsid w:val="0000542C"/>
    <w:rPr>
      <w:rFonts w:eastAsiaTheme="majorEastAsia" w:cstheme="majorBidi"/>
      <w:b/>
      <w:bCs/>
      <w:sz w:val="36"/>
      <w:szCs w:val="28"/>
      <w:lang w:val="en-GB"/>
    </w:rPr>
  </w:style>
  <w:style w:type="character" w:customStyle="1" w:styleId="Heading2Char">
    <w:name w:val="Heading 2 Char"/>
    <w:aliases w:val="FSHeading 2 Char,Section heading Char"/>
    <w:basedOn w:val="DefaultParagraphFont"/>
    <w:link w:val="Heading2"/>
    <w:uiPriority w:val="2"/>
    <w:rsid w:val="00EC65E9"/>
    <w:rPr>
      <w:rFonts w:eastAsiaTheme="majorEastAsia"/>
      <w:b/>
      <w:bCs/>
      <w:sz w:val="28"/>
      <w:lang w:val="en-GB"/>
    </w:rPr>
  </w:style>
  <w:style w:type="character" w:customStyle="1" w:styleId="Heading3Char">
    <w:name w:val="Heading 3 Char"/>
    <w:aliases w:val="FSHeading 3 Char,Subheading 1 Char"/>
    <w:basedOn w:val="DefaultParagraphFont"/>
    <w:link w:val="Heading3"/>
    <w:uiPriority w:val="2"/>
    <w:rsid w:val="0000542C"/>
    <w:rPr>
      <w:rFonts w:eastAsiaTheme="majorEastAsia" w:cstheme="majorBidi"/>
      <w:b/>
      <w:bCs/>
      <w:szCs w:val="24"/>
      <w:lang w:val="en-GB" w:eastAsia="en-AU"/>
    </w:rPr>
  </w:style>
  <w:style w:type="character" w:customStyle="1" w:styleId="Heading4Char">
    <w:name w:val="Heading 4 Char"/>
    <w:aliases w:val="FSHeading 4 Char,Subheading 2 Char"/>
    <w:basedOn w:val="DefaultParagraphFont"/>
    <w:link w:val="Heading4"/>
    <w:uiPriority w:val="2"/>
    <w:rsid w:val="0000542C"/>
    <w:rPr>
      <w:rFonts w:eastAsiaTheme="majorEastAsia" w:cstheme="majorBidi"/>
      <w:b/>
      <w:bCs/>
      <w:i/>
      <w:iCs/>
      <w:lang w:val="en-GB"/>
    </w:rPr>
  </w:style>
  <w:style w:type="character" w:customStyle="1" w:styleId="Heading5Char">
    <w:name w:val="Heading 5 Char"/>
    <w:aliases w:val="FSHeading 5 Char,Subheading 3 Char"/>
    <w:basedOn w:val="DefaultParagraphFont"/>
    <w:link w:val="Heading5"/>
    <w:uiPriority w:val="2"/>
    <w:rsid w:val="0000542C"/>
    <w:rPr>
      <w:rFonts w:eastAsiaTheme="majorEastAsia" w:cstheme="majorBidi"/>
      <w:i/>
      <w:lang w:val="en-GB"/>
    </w:rPr>
  </w:style>
  <w:style w:type="character" w:customStyle="1" w:styleId="Heading6Char">
    <w:name w:val="Heading 6 Char"/>
    <w:basedOn w:val="DefaultParagraphFont"/>
    <w:link w:val="Heading6"/>
    <w:uiPriority w:val="9"/>
    <w:rsid w:val="008931F6"/>
    <w:rPr>
      <w:rFonts w:asciiTheme="majorHAnsi" w:eastAsiaTheme="majorEastAsia" w:hAnsiTheme="majorHAnsi" w:cstheme="majorBidi"/>
      <w:i/>
      <w:iCs/>
      <w:color w:val="243F60" w:themeColor="accent1" w:themeShade="7F"/>
      <w:lang w:val="en-GB"/>
    </w:rPr>
  </w:style>
  <w:style w:type="paragraph" w:customStyle="1" w:styleId="Table2">
    <w:name w:val="Table 2"/>
    <w:basedOn w:val="Normal"/>
    <w:uiPriority w:val="20"/>
    <w:qFormat/>
    <w:rsid w:val="00404702"/>
    <w:pPr>
      <w:ind w:left="142" w:hanging="142"/>
    </w:pPr>
    <w:rPr>
      <w:rFonts w:eastAsia="Times New Roman" w:cs="Times New Roman"/>
      <w:bCs/>
      <w:sz w:val="18"/>
      <w:szCs w:val="20"/>
    </w:rPr>
  </w:style>
  <w:style w:type="paragraph" w:customStyle="1" w:styleId="131ItemHeading">
    <w:name w:val="1.3.1 Item Heading"/>
    <w:basedOn w:val="Table2"/>
    <w:next w:val="Table2"/>
    <w:uiPriority w:val="22"/>
    <w:qFormat/>
    <w:rsid w:val="00404702"/>
    <w:pPr>
      <w:keepNext/>
      <w:tabs>
        <w:tab w:val="left" w:pos="851"/>
      </w:tabs>
      <w:ind w:left="0" w:firstLine="0"/>
    </w:pPr>
    <w:rPr>
      <w:b/>
      <w:bCs w:val="0"/>
      <w:caps/>
      <w:sz w:val="20"/>
    </w:rPr>
  </w:style>
  <w:style w:type="paragraph" w:customStyle="1" w:styleId="131Subitemheading">
    <w:name w:val="1.3.1 Subitem heading"/>
    <w:basedOn w:val="131ItemHeading"/>
    <w:next w:val="Table2"/>
    <w:uiPriority w:val="22"/>
    <w:qFormat/>
    <w:rsid w:val="00404702"/>
    <w:pPr>
      <w:spacing w:after="120"/>
    </w:pPr>
    <w:rPr>
      <w:caps w:val="0"/>
      <w:sz w:val="18"/>
    </w:rPr>
  </w:style>
  <w:style w:type="paragraph" w:customStyle="1" w:styleId="142Tableheading1">
    <w:name w:val="1.4.2 Table heading1"/>
    <w:basedOn w:val="Normal"/>
    <w:uiPriority w:val="22"/>
    <w:qFormat/>
    <w:rsid w:val="00404702"/>
    <w:pPr>
      <w:keepNext/>
      <w:jc w:val="center"/>
    </w:pPr>
    <w:rPr>
      <w:rFonts w:ascii="Arial Bold" w:hAnsi="Arial Bold"/>
      <w:b/>
      <w:bCs/>
      <w:iCs/>
      <w:sz w:val="18"/>
    </w:rPr>
  </w:style>
  <w:style w:type="paragraph" w:customStyle="1" w:styleId="142Tableheading2">
    <w:name w:val="1.4.2 Table heading2"/>
    <w:basedOn w:val="142Tableheading1"/>
    <w:uiPriority w:val="22"/>
    <w:qFormat/>
    <w:rsid w:val="00404702"/>
    <w:rPr>
      <w:rFonts w:ascii="Arial" w:eastAsia="Times New Roman" w:hAnsi="Arial" w:cs="Times New Roman"/>
      <w:b w:val="0"/>
      <w:iCs w:val="0"/>
      <w:szCs w:val="20"/>
    </w:rPr>
  </w:style>
  <w:style w:type="paragraph" w:customStyle="1" w:styleId="142Tabletext1">
    <w:name w:val="1.4.2 Table text1"/>
    <w:basedOn w:val="Normal"/>
    <w:link w:val="142Tabletext1Char"/>
    <w:uiPriority w:val="22"/>
    <w:qFormat/>
    <w:rsid w:val="00404702"/>
    <w:pPr>
      <w:ind w:left="142" w:hanging="142"/>
    </w:pPr>
    <w:rPr>
      <w:rFonts w:eastAsia="Times New Roman" w:cs="Times New Roman"/>
      <w:sz w:val="18"/>
      <w:szCs w:val="20"/>
    </w:rPr>
  </w:style>
  <w:style w:type="character" w:customStyle="1" w:styleId="142Tabletext1Char">
    <w:name w:val="1.4.2 Table text1 Char"/>
    <w:basedOn w:val="DefaultParagraphFont"/>
    <w:link w:val="142Tabletext1"/>
    <w:uiPriority w:val="22"/>
    <w:rsid w:val="006D473E"/>
    <w:rPr>
      <w:rFonts w:eastAsia="Times New Roman" w:cs="Times New Roman"/>
      <w:sz w:val="18"/>
      <w:szCs w:val="20"/>
      <w:lang w:val="en-GB"/>
    </w:rPr>
  </w:style>
  <w:style w:type="paragraph" w:customStyle="1" w:styleId="142Tabletext2">
    <w:name w:val="1.4.2 Table text2"/>
    <w:basedOn w:val="142Tabletext1"/>
    <w:uiPriority w:val="22"/>
    <w:qFormat/>
    <w:rsid w:val="00404702"/>
    <w:pPr>
      <w:jc w:val="right"/>
    </w:pPr>
  </w:style>
  <w:style w:type="paragraph" w:customStyle="1" w:styleId="Blankpage">
    <w:name w:val="Blank page"/>
    <w:basedOn w:val="Normal"/>
    <w:next w:val="Normal"/>
    <w:uiPriority w:val="23"/>
    <w:qFormat/>
    <w:rsid w:val="00404702"/>
    <w:pPr>
      <w:tabs>
        <w:tab w:val="left" w:pos="851"/>
      </w:tabs>
      <w:spacing w:before="6000"/>
      <w:jc w:val="center"/>
    </w:pPr>
    <w:rPr>
      <w:rFonts w:eastAsia="Times New Roman" w:cs="Times New Roman"/>
      <w:caps/>
      <w:szCs w:val="20"/>
    </w:rPr>
  </w:style>
  <w:style w:type="paragraph" w:customStyle="1" w:styleId="Clause">
    <w:name w:val="Clause"/>
    <w:basedOn w:val="Normal"/>
    <w:next w:val="Normal"/>
    <w:link w:val="ClauseChar"/>
    <w:uiPriority w:val="10"/>
    <w:qFormat/>
    <w:rsid w:val="00C019A6"/>
    <w:pPr>
      <w:tabs>
        <w:tab w:val="left" w:pos="851"/>
      </w:tabs>
    </w:pPr>
    <w:rPr>
      <w:rFonts w:eastAsia="Times New Roman" w:cs="Times New Roman"/>
      <w:sz w:val="20"/>
      <w:szCs w:val="20"/>
    </w:rPr>
  </w:style>
  <w:style w:type="character" w:customStyle="1" w:styleId="ClauseChar">
    <w:name w:val="Clause Char"/>
    <w:basedOn w:val="DefaultParagraphFont"/>
    <w:link w:val="Clause"/>
    <w:uiPriority w:val="10"/>
    <w:rsid w:val="00C019A6"/>
    <w:rPr>
      <w:rFonts w:eastAsia="Times New Roman" w:cs="Times New Roman"/>
      <w:sz w:val="20"/>
      <w:szCs w:val="20"/>
      <w:lang w:val="en-GB"/>
    </w:rPr>
  </w:style>
  <w:style w:type="paragraph" w:customStyle="1" w:styleId="Clauseheading">
    <w:name w:val="Clause heading"/>
    <w:basedOn w:val="Normal"/>
    <w:next w:val="Normal"/>
    <w:uiPriority w:val="14"/>
    <w:qFormat/>
    <w:rsid w:val="00404702"/>
    <w:pPr>
      <w:keepNext/>
      <w:tabs>
        <w:tab w:val="left" w:pos="851"/>
      </w:tabs>
    </w:pPr>
    <w:rPr>
      <w:rFonts w:eastAsia="Times New Roman" w:cs="Times New Roman"/>
      <w:b/>
      <w:sz w:val="20"/>
      <w:szCs w:val="20"/>
    </w:rPr>
  </w:style>
  <w:style w:type="paragraph" w:customStyle="1" w:styleId="ClauseList">
    <w:name w:val="Clause List"/>
    <w:basedOn w:val="Clause"/>
    <w:next w:val="Normal"/>
    <w:uiPriority w:val="14"/>
    <w:qFormat/>
    <w:rsid w:val="00404702"/>
    <w:pPr>
      <w:tabs>
        <w:tab w:val="clear" w:pos="851"/>
      </w:tabs>
      <w:ind w:left="851" w:hanging="851"/>
    </w:pPr>
  </w:style>
  <w:style w:type="paragraph" w:customStyle="1" w:styleId="Definition">
    <w:name w:val="Definition"/>
    <w:basedOn w:val="Normal"/>
    <w:next w:val="Normal"/>
    <w:uiPriority w:val="15"/>
    <w:qFormat/>
    <w:rsid w:val="00404702"/>
    <w:pPr>
      <w:ind w:left="1701" w:hanging="851"/>
    </w:pPr>
    <w:rPr>
      <w:rFonts w:eastAsia="Times New Roman" w:cs="Times New Roman"/>
      <w:sz w:val="20"/>
      <w:szCs w:val="20"/>
    </w:rPr>
  </w:style>
  <w:style w:type="paragraph" w:customStyle="1" w:styleId="DivisionHeading">
    <w:name w:val="Division Heading"/>
    <w:basedOn w:val="Normal"/>
    <w:next w:val="Normal"/>
    <w:uiPriority w:val="15"/>
    <w:qFormat/>
    <w:rsid w:val="00BE4F3A"/>
    <w:pPr>
      <w:keepNext/>
      <w:tabs>
        <w:tab w:val="left" w:pos="851"/>
      </w:tabs>
      <w:jc w:val="center"/>
    </w:pPr>
    <w:rPr>
      <w:rFonts w:eastAsia="Times New Roman" w:cs="Times New Roman"/>
      <w:b/>
      <w:sz w:val="26"/>
      <w:szCs w:val="20"/>
    </w:rPr>
  </w:style>
  <w:style w:type="paragraph" w:customStyle="1" w:styleId="EditorialNoteLine1">
    <w:name w:val="Editorial Note Line 1"/>
    <w:basedOn w:val="Normal"/>
    <w:next w:val="Normal"/>
    <w:uiPriority w:val="16"/>
    <w:qFormat/>
    <w:rsid w:val="00404702"/>
    <w:pPr>
      <w:keepNext/>
      <w:pBdr>
        <w:top w:val="single" w:sz="6" w:space="0" w:color="auto"/>
        <w:left w:val="single" w:sz="6" w:space="0" w:color="auto"/>
        <w:bottom w:val="single" w:sz="6" w:space="0" w:color="auto"/>
        <w:right w:val="single" w:sz="6" w:space="0" w:color="auto"/>
      </w:pBdr>
      <w:tabs>
        <w:tab w:val="left" w:pos="851"/>
      </w:tabs>
    </w:pPr>
    <w:rPr>
      <w:rFonts w:eastAsia="Times New Roman" w:cs="Times New Roman"/>
      <w:b/>
      <w:sz w:val="20"/>
      <w:szCs w:val="20"/>
    </w:rPr>
  </w:style>
  <w:style w:type="paragraph" w:customStyle="1" w:styleId="EditorialNotetext">
    <w:name w:val="Editorial Note text"/>
    <w:basedOn w:val="EditorialNoteLine1"/>
    <w:uiPriority w:val="16"/>
    <w:qFormat/>
    <w:rsid w:val="00404702"/>
    <w:pPr>
      <w:keepNext w:val="0"/>
    </w:pPr>
    <w:rPr>
      <w:b w:val="0"/>
    </w:rPr>
  </w:style>
  <w:style w:type="paragraph" w:styleId="Footer">
    <w:name w:val="footer"/>
    <w:aliases w:val="FSFooter"/>
    <w:basedOn w:val="Normal"/>
    <w:link w:val="FooterChar"/>
    <w:uiPriority w:val="99"/>
    <w:qFormat/>
    <w:locked/>
    <w:rsid w:val="00404702"/>
    <w:rPr>
      <w:sz w:val="20"/>
    </w:rPr>
  </w:style>
  <w:style w:type="character" w:customStyle="1" w:styleId="FooterChar">
    <w:name w:val="Footer Char"/>
    <w:aliases w:val="FSFooter Char"/>
    <w:basedOn w:val="DefaultParagraphFont"/>
    <w:link w:val="Footer"/>
    <w:uiPriority w:val="99"/>
    <w:rsid w:val="00E2450C"/>
    <w:rPr>
      <w:rFonts w:cstheme="minorBidi"/>
      <w:sz w:val="20"/>
      <w:lang w:val="en-GB"/>
    </w:rPr>
  </w:style>
  <w:style w:type="paragraph" w:styleId="FootnoteText">
    <w:name w:val="footnote text"/>
    <w:aliases w:val="Footnotes Text,FSFootnotes Text"/>
    <w:basedOn w:val="Normal"/>
    <w:link w:val="FootnoteTextChar"/>
    <w:qFormat/>
    <w:rsid w:val="00E53ACA"/>
    <w:rPr>
      <w:sz w:val="18"/>
      <w:szCs w:val="20"/>
    </w:rPr>
  </w:style>
  <w:style w:type="character" w:customStyle="1" w:styleId="FootnoteTextChar">
    <w:name w:val="Footnote Text Char"/>
    <w:aliases w:val="Footnotes Text Char,FSFootnotes Text Char"/>
    <w:basedOn w:val="DefaultParagraphFont"/>
    <w:link w:val="FootnoteText"/>
    <w:rsid w:val="00E53ACA"/>
    <w:rPr>
      <w:rFonts w:cstheme="minorBidi"/>
      <w:sz w:val="18"/>
      <w:szCs w:val="20"/>
      <w:lang w:val="en-GB"/>
    </w:rPr>
  </w:style>
  <w:style w:type="paragraph" w:customStyle="1" w:styleId="FSBullet1">
    <w:name w:val="FSBullet 1"/>
    <w:basedOn w:val="Normal"/>
    <w:next w:val="Normal"/>
    <w:link w:val="FSBullet1Char"/>
    <w:uiPriority w:val="6"/>
    <w:qFormat/>
    <w:locked/>
    <w:rsid w:val="00234C31"/>
    <w:pPr>
      <w:numPr>
        <w:numId w:val="11"/>
      </w:numPr>
      <w:ind w:left="567" w:hanging="567"/>
    </w:pPr>
    <w:rPr>
      <w:rFonts w:eastAsia="Times New Roman" w:cs="Arial"/>
      <w:szCs w:val="24"/>
    </w:rPr>
  </w:style>
  <w:style w:type="character" w:customStyle="1" w:styleId="FSBullet1Char">
    <w:name w:val="FSBullet 1 Char"/>
    <w:basedOn w:val="DefaultParagraphFont"/>
    <w:link w:val="FSBullet1"/>
    <w:uiPriority w:val="6"/>
    <w:rsid w:val="00234C31"/>
    <w:rPr>
      <w:rFonts w:eastAsia="Times New Roman"/>
      <w:szCs w:val="24"/>
      <w:lang w:val="en-GB"/>
    </w:rPr>
  </w:style>
  <w:style w:type="paragraph" w:customStyle="1" w:styleId="FSBullet2">
    <w:name w:val="FSBullet 2"/>
    <w:basedOn w:val="Normal"/>
    <w:uiPriority w:val="6"/>
    <w:qFormat/>
    <w:locked/>
    <w:rsid w:val="00830393"/>
    <w:pPr>
      <w:numPr>
        <w:numId w:val="12"/>
      </w:numPr>
      <w:ind w:left="1134" w:hanging="567"/>
    </w:pPr>
  </w:style>
  <w:style w:type="paragraph" w:customStyle="1" w:styleId="FSBullet3">
    <w:name w:val="FSBullet 3"/>
    <w:basedOn w:val="Normal"/>
    <w:uiPriority w:val="6"/>
    <w:qFormat/>
    <w:locked/>
    <w:rsid w:val="006B6900"/>
    <w:pPr>
      <w:keepNext/>
      <w:numPr>
        <w:numId w:val="13"/>
      </w:numPr>
      <w:ind w:left="1701" w:hanging="567"/>
    </w:pPr>
  </w:style>
  <w:style w:type="paragraph" w:customStyle="1" w:styleId="FSCaption">
    <w:name w:val="FSCaption"/>
    <w:basedOn w:val="Normal"/>
    <w:uiPriority w:val="9"/>
    <w:qFormat/>
    <w:locked/>
    <w:rsid w:val="00404702"/>
    <w:pPr>
      <w:keepNext/>
      <w:keepLines/>
      <w:spacing w:before="120"/>
    </w:pPr>
    <w:rPr>
      <w:i/>
      <w:sz w:val="16"/>
      <w:szCs w:val="16"/>
    </w:rPr>
  </w:style>
  <w:style w:type="paragraph" w:customStyle="1" w:styleId="FSCFootnote">
    <w:name w:val="FSCFootnote"/>
    <w:basedOn w:val="Normal"/>
    <w:next w:val="Normal"/>
    <w:uiPriority w:val="17"/>
    <w:qFormat/>
    <w:locked/>
    <w:rsid w:val="00404702"/>
    <w:rPr>
      <w:rFonts w:eastAsia="Times New Roman" w:cs="Times New Roman"/>
      <w:sz w:val="16"/>
      <w:szCs w:val="20"/>
    </w:rPr>
  </w:style>
  <w:style w:type="paragraph" w:customStyle="1" w:styleId="FSCFooter">
    <w:name w:val="FSCFooter"/>
    <w:basedOn w:val="FSCFootnote"/>
    <w:uiPriority w:val="17"/>
    <w:qFormat/>
    <w:locked/>
    <w:rsid w:val="00404702"/>
    <w:pPr>
      <w:tabs>
        <w:tab w:val="center" w:pos="4536"/>
        <w:tab w:val="right" w:pos="9070"/>
      </w:tabs>
    </w:pPr>
    <w:rPr>
      <w:sz w:val="18"/>
      <w:szCs w:val="18"/>
    </w:rPr>
  </w:style>
  <w:style w:type="paragraph" w:customStyle="1" w:styleId="FSPagenumber">
    <w:name w:val="FSPage number"/>
    <w:basedOn w:val="Normal"/>
    <w:uiPriority w:val="1"/>
    <w:qFormat/>
    <w:locked/>
    <w:rsid w:val="00404702"/>
    <w:pPr>
      <w:jc w:val="center"/>
    </w:pPr>
    <w:rPr>
      <w:sz w:val="20"/>
      <w:szCs w:val="20"/>
    </w:rPr>
  </w:style>
  <w:style w:type="paragraph" w:customStyle="1" w:styleId="FSTableColumnRowheading">
    <w:name w:val="FSTable Column/Row heading"/>
    <w:basedOn w:val="Normal"/>
    <w:uiPriority w:val="8"/>
    <w:qFormat/>
    <w:locked/>
    <w:rsid w:val="00404702"/>
    <w:pPr>
      <w:spacing w:before="120" w:after="120"/>
    </w:pPr>
    <w:rPr>
      <w:b/>
      <w:sz w:val="20"/>
      <w:szCs w:val="20"/>
    </w:rPr>
  </w:style>
  <w:style w:type="paragraph" w:customStyle="1" w:styleId="FSTableFigureHeading">
    <w:name w:val="FSTable/Figure Heading"/>
    <w:basedOn w:val="Normal"/>
    <w:uiPriority w:val="7"/>
    <w:qFormat/>
    <w:locked/>
    <w:rsid w:val="00404702"/>
    <w:pPr>
      <w:spacing w:before="120" w:after="120"/>
      <w:ind w:left="1134" w:hanging="1134"/>
    </w:pPr>
    <w:rPr>
      <w:b/>
      <w:i/>
    </w:rPr>
  </w:style>
  <w:style w:type="paragraph" w:styleId="Header">
    <w:name w:val="header"/>
    <w:aliases w:val="FSHeader"/>
    <w:basedOn w:val="Normal"/>
    <w:link w:val="HeaderChar"/>
    <w:uiPriority w:val="99"/>
    <w:unhideWhenUsed/>
    <w:qFormat/>
    <w:locked/>
    <w:rsid w:val="00D92B3B"/>
    <w:pPr>
      <w:jc w:val="center"/>
    </w:pPr>
    <w:rPr>
      <w:b/>
    </w:rPr>
  </w:style>
  <w:style w:type="character" w:customStyle="1" w:styleId="HeaderChar">
    <w:name w:val="Header Char"/>
    <w:aliases w:val="FSHeader Char"/>
    <w:basedOn w:val="DefaultParagraphFont"/>
    <w:link w:val="Header"/>
    <w:uiPriority w:val="99"/>
    <w:rsid w:val="00D92B3B"/>
    <w:rPr>
      <w:rFonts w:cstheme="minorBidi"/>
      <w:b/>
      <w:lang w:val="en-GB"/>
    </w:rPr>
  </w:style>
  <w:style w:type="paragraph" w:customStyle="1" w:styleId="Paragraph">
    <w:name w:val="Paragraph"/>
    <w:basedOn w:val="Clause"/>
    <w:next w:val="Normal"/>
    <w:uiPriority w:val="12"/>
    <w:qFormat/>
    <w:rsid w:val="000622E7"/>
    <w:pPr>
      <w:tabs>
        <w:tab w:val="clear" w:pos="851"/>
      </w:tabs>
      <w:ind w:left="1702" w:hanging="851"/>
    </w:pPr>
  </w:style>
  <w:style w:type="paragraph" w:customStyle="1" w:styleId="ScheduleHeading">
    <w:name w:val="Schedule Heading"/>
    <w:basedOn w:val="Normal"/>
    <w:next w:val="Normal"/>
    <w:uiPriority w:val="18"/>
    <w:qFormat/>
    <w:rsid w:val="00404702"/>
    <w:pPr>
      <w:tabs>
        <w:tab w:val="left" w:pos="851"/>
      </w:tabs>
      <w:jc w:val="center"/>
    </w:pPr>
    <w:rPr>
      <w:rFonts w:eastAsia="Times New Roman" w:cs="Times New Roman"/>
      <w:b/>
      <w:caps/>
      <w:sz w:val="20"/>
      <w:szCs w:val="20"/>
    </w:rPr>
  </w:style>
  <w:style w:type="paragraph" w:customStyle="1" w:styleId="Standardtitle">
    <w:name w:val="Standard title"/>
    <w:basedOn w:val="Normal"/>
    <w:uiPriority w:val="18"/>
    <w:qFormat/>
    <w:rsid w:val="00404702"/>
    <w:pPr>
      <w:keepNext/>
      <w:tabs>
        <w:tab w:val="left" w:pos="851"/>
      </w:tabs>
      <w:jc w:val="center"/>
    </w:pPr>
    <w:rPr>
      <w:rFonts w:eastAsia="Times New Roman" w:cs="Times New Roman"/>
      <w:b/>
      <w:i/>
      <w:iCs/>
      <w:caps/>
      <w:sz w:val="28"/>
      <w:szCs w:val="20"/>
    </w:rPr>
  </w:style>
  <w:style w:type="paragraph" w:customStyle="1" w:styleId="Subclause">
    <w:name w:val="Subclause"/>
    <w:basedOn w:val="Clause"/>
    <w:uiPriority w:val="11"/>
    <w:qFormat/>
    <w:rsid w:val="00C019A6"/>
    <w:pPr>
      <w:ind w:left="567" w:hanging="567"/>
    </w:pPr>
  </w:style>
  <w:style w:type="paragraph" w:customStyle="1" w:styleId="Subparagraph">
    <w:name w:val="Subparagraph"/>
    <w:basedOn w:val="Paragraph"/>
    <w:next w:val="Normal"/>
    <w:uiPriority w:val="13"/>
    <w:qFormat/>
    <w:rsid w:val="00404702"/>
    <w:pPr>
      <w:ind w:left="2553"/>
    </w:pPr>
  </w:style>
  <w:style w:type="paragraph" w:customStyle="1" w:styleId="Table1">
    <w:name w:val="Table 1"/>
    <w:basedOn w:val="Normal"/>
    <w:uiPriority w:val="20"/>
    <w:qFormat/>
    <w:rsid w:val="00404702"/>
    <w:pPr>
      <w:keepNext/>
      <w:spacing w:after="120"/>
      <w:jc w:val="center"/>
    </w:pPr>
    <w:rPr>
      <w:rFonts w:eastAsia="Times New Roman" w:cs="Times New Roman"/>
      <w:b/>
      <w:bCs/>
      <w:sz w:val="18"/>
      <w:szCs w:val="20"/>
    </w:rPr>
  </w:style>
  <w:style w:type="paragraph" w:customStyle="1" w:styleId="TitleBorder">
    <w:name w:val="TitleBorder"/>
    <w:basedOn w:val="Normal"/>
    <w:uiPriority w:val="19"/>
    <w:qFormat/>
    <w:rsid w:val="00404702"/>
    <w:pPr>
      <w:pBdr>
        <w:bottom w:val="double" w:sz="6" w:space="0" w:color="auto"/>
      </w:pBdr>
      <w:tabs>
        <w:tab w:val="left" w:pos="851"/>
      </w:tabs>
    </w:pPr>
    <w:rPr>
      <w:rFonts w:eastAsia="Times New Roman" w:cs="Times New Roman"/>
      <w:sz w:val="20"/>
      <w:szCs w:val="20"/>
    </w:rPr>
  </w:style>
  <w:style w:type="paragraph" w:styleId="NoSpacing">
    <w:name w:val="No Spacing"/>
    <w:uiPriority w:val="20"/>
    <w:rsid w:val="00E0050C"/>
    <w:pPr>
      <w:widowControl w:val="0"/>
    </w:pPr>
    <w:rPr>
      <w:rFonts w:cstheme="minorBidi"/>
      <w:lang w:val="en-GB"/>
    </w:rPr>
  </w:style>
  <w:style w:type="paragraph" w:styleId="Subtitle">
    <w:name w:val="Subtitle"/>
    <w:basedOn w:val="Normal"/>
    <w:next w:val="Normal"/>
    <w:link w:val="SubtitleChar"/>
    <w:uiPriority w:val="11"/>
    <w:rsid w:val="00E2450C"/>
    <w:pPr>
      <w:numPr>
        <w:ilvl w:val="1"/>
      </w:numPr>
      <w:ind w:left="567" w:hanging="567"/>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2450C"/>
    <w:rPr>
      <w:rFonts w:asciiTheme="majorHAnsi" w:eastAsiaTheme="majorEastAsia" w:hAnsiTheme="majorHAnsi" w:cstheme="majorBidi"/>
      <w:i/>
      <w:iCs/>
      <w:color w:val="4F81BD" w:themeColor="accent1"/>
      <w:spacing w:val="15"/>
      <w:sz w:val="24"/>
      <w:szCs w:val="24"/>
      <w:lang w:val="en-GB"/>
    </w:rPr>
  </w:style>
  <w:style w:type="character" w:styleId="IntenseEmphasis">
    <w:name w:val="Intense Emphasis"/>
    <w:basedOn w:val="DefaultParagraphFont"/>
    <w:uiPriority w:val="21"/>
    <w:rsid w:val="00DF4A30"/>
    <w:rPr>
      <w:b/>
      <w:bCs/>
      <w:i/>
      <w:iCs/>
      <w:color w:val="4F81BD" w:themeColor="accent1"/>
    </w:rPr>
  </w:style>
  <w:style w:type="paragraph" w:styleId="ListParagraph">
    <w:name w:val="List Paragraph"/>
    <w:basedOn w:val="Normal"/>
    <w:uiPriority w:val="34"/>
    <w:qFormat/>
    <w:rsid w:val="00DF4A30"/>
    <w:pPr>
      <w:ind w:left="720"/>
      <w:contextualSpacing/>
    </w:pPr>
  </w:style>
  <w:style w:type="table" w:styleId="TableGrid">
    <w:name w:val="Table Grid"/>
    <w:basedOn w:val="TableNormal"/>
    <w:uiPriority w:val="59"/>
    <w:rsid w:val="000C3392"/>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0C3392"/>
    <w:rPr>
      <w:vertAlign w:val="superscript"/>
    </w:rPr>
  </w:style>
  <w:style w:type="paragraph" w:styleId="BalloonText">
    <w:name w:val="Balloon Text"/>
    <w:basedOn w:val="Normal"/>
    <w:link w:val="BalloonTextChar"/>
    <w:uiPriority w:val="99"/>
    <w:semiHidden/>
    <w:unhideWhenUsed/>
    <w:rsid w:val="009B11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104"/>
    <w:rPr>
      <w:rFonts w:ascii="Tahoma" w:hAnsi="Tahoma" w:cs="Tahoma"/>
      <w:sz w:val="16"/>
      <w:szCs w:val="16"/>
    </w:rPr>
  </w:style>
  <w:style w:type="character" w:styleId="CommentReference">
    <w:name w:val="annotation reference"/>
    <w:basedOn w:val="DefaultParagraphFont"/>
    <w:uiPriority w:val="99"/>
    <w:semiHidden/>
    <w:unhideWhenUsed/>
    <w:rsid w:val="00D9021C"/>
    <w:rPr>
      <w:sz w:val="16"/>
      <w:szCs w:val="16"/>
    </w:rPr>
  </w:style>
  <w:style w:type="paragraph" w:styleId="CommentText">
    <w:name w:val="annotation text"/>
    <w:basedOn w:val="Normal"/>
    <w:link w:val="CommentTextChar"/>
    <w:uiPriority w:val="99"/>
    <w:semiHidden/>
    <w:unhideWhenUsed/>
    <w:rsid w:val="00D9021C"/>
    <w:pPr>
      <w:spacing w:line="240" w:lineRule="auto"/>
    </w:pPr>
    <w:rPr>
      <w:sz w:val="20"/>
      <w:szCs w:val="20"/>
    </w:rPr>
  </w:style>
  <w:style w:type="character" w:customStyle="1" w:styleId="CommentTextChar">
    <w:name w:val="Comment Text Char"/>
    <w:basedOn w:val="DefaultParagraphFont"/>
    <w:link w:val="CommentText"/>
    <w:uiPriority w:val="99"/>
    <w:semiHidden/>
    <w:rsid w:val="00D9021C"/>
    <w:rPr>
      <w:rFonts w:asciiTheme="minorHAnsi" w:hAnsiTheme="minorHAnsi" w:cstheme="minorBidi"/>
      <w:sz w:val="20"/>
      <w:szCs w:val="20"/>
    </w:rPr>
  </w:style>
  <w:style w:type="paragraph" w:styleId="CommentSubject">
    <w:name w:val="annotation subject"/>
    <w:basedOn w:val="CommentText"/>
    <w:next w:val="CommentText"/>
    <w:link w:val="CommentSubjectChar"/>
    <w:uiPriority w:val="99"/>
    <w:semiHidden/>
    <w:unhideWhenUsed/>
    <w:rsid w:val="00D9021C"/>
    <w:rPr>
      <w:b/>
      <w:bCs/>
    </w:rPr>
  </w:style>
  <w:style w:type="character" w:customStyle="1" w:styleId="CommentSubjectChar">
    <w:name w:val="Comment Subject Char"/>
    <w:basedOn w:val="CommentTextChar"/>
    <w:link w:val="CommentSubject"/>
    <w:uiPriority w:val="99"/>
    <w:semiHidden/>
    <w:rsid w:val="00D9021C"/>
    <w:rPr>
      <w:rFonts w:asciiTheme="minorHAnsi" w:hAnsiTheme="minorHAnsi" w:cstheme="minorBidi"/>
      <w:b/>
      <w:bCs/>
      <w:sz w:val="20"/>
      <w:szCs w:val="20"/>
    </w:rPr>
  </w:style>
  <w:style w:type="paragraph" w:styleId="Title">
    <w:name w:val="Title"/>
    <w:basedOn w:val="Normal"/>
    <w:next w:val="Normal"/>
    <w:link w:val="TitleChar"/>
    <w:uiPriority w:val="10"/>
    <w:qFormat/>
    <w:rsid w:val="0064777A"/>
    <w:pPr>
      <w:spacing w:after="0"/>
      <w:jc w:val="center"/>
    </w:pPr>
    <w:rPr>
      <w:rFonts w:ascii="Arial" w:hAnsi="Arial" w:cs="Arial"/>
      <w:b/>
      <w:i/>
      <w:sz w:val="28"/>
      <w:szCs w:val="28"/>
    </w:rPr>
  </w:style>
  <w:style w:type="character" w:customStyle="1" w:styleId="TitleChar">
    <w:name w:val="Title Char"/>
    <w:basedOn w:val="DefaultParagraphFont"/>
    <w:link w:val="Title"/>
    <w:uiPriority w:val="10"/>
    <w:rsid w:val="0064777A"/>
    <w:rPr>
      <w:b/>
      <w:i/>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9" w:unhideWhenUsed="0" w:qFormat="1"/>
    <w:lsdException w:name="heading 2" w:locked="1" w:uiPriority="2" w:qFormat="1"/>
    <w:lsdException w:name="heading 3" w:locked="1" w:uiPriority="9" w:qFormat="1"/>
    <w:lsdException w:name="heading 4" w:locked="1" w:uiPriority="9" w:qFormat="1"/>
    <w:lsdException w:name="heading 5" w:locked="1" w:uiPriority="9" w:qFormat="1"/>
    <w:lsdException w:name="heading 6" w:uiPriority="9"/>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locked="1" w:qFormat="1"/>
    <w:lsdException w:name="footer" w:locked="1"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FS Normal"/>
    <w:qFormat/>
    <w:rsid w:val="000C3392"/>
    <w:pPr>
      <w:spacing w:after="200" w:line="276" w:lineRule="auto"/>
    </w:pPr>
    <w:rPr>
      <w:rFonts w:asciiTheme="minorHAnsi" w:hAnsiTheme="minorHAnsi" w:cstheme="minorBidi"/>
    </w:rPr>
  </w:style>
  <w:style w:type="paragraph" w:styleId="Heading1">
    <w:name w:val="heading 1"/>
    <w:aliases w:val="FSHeading 1,Chapter heading"/>
    <w:basedOn w:val="Normal"/>
    <w:next w:val="Normal"/>
    <w:link w:val="Heading1Char"/>
    <w:uiPriority w:val="9"/>
    <w:qFormat/>
    <w:locked/>
    <w:rsid w:val="00404702"/>
    <w:pPr>
      <w:keepNext/>
      <w:spacing w:after="240"/>
      <w:ind w:left="851" w:hanging="851"/>
      <w:outlineLvl w:val="0"/>
    </w:pPr>
    <w:rPr>
      <w:rFonts w:eastAsiaTheme="majorEastAsia" w:cstheme="majorBidi"/>
      <w:b/>
      <w:bCs/>
      <w:sz w:val="36"/>
      <w:szCs w:val="28"/>
    </w:rPr>
  </w:style>
  <w:style w:type="paragraph" w:styleId="Heading2">
    <w:name w:val="heading 2"/>
    <w:aliases w:val="FSHeading 2,Section heading"/>
    <w:basedOn w:val="Normal"/>
    <w:next w:val="Normal"/>
    <w:link w:val="Heading2Char"/>
    <w:uiPriority w:val="2"/>
    <w:unhideWhenUsed/>
    <w:qFormat/>
    <w:locked/>
    <w:rsid w:val="00EC65E9"/>
    <w:pPr>
      <w:keepNext/>
      <w:spacing w:before="240" w:after="240"/>
      <w:ind w:left="851" w:hanging="851"/>
      <w:outlineLvl w:val="1"/>
    </w:pPr>
    <w:rPr>
      <w:rFonts w:eastAsiaTheme="majorEastAsia" w:cs="Arial"/>
      <w:b/>
      <w:bCs/>
      <w:sz w:val="28"/>
    </w:rPr>
  </w:style>
  <w:style w:type="paragraph" w:styleId="Heading3">
    <w:name w:val="heading 3"/>
    <w:aliases w:val="FSHeading 3,Subheading 1"/>
    <w:basedOn w:val="Normal"/>
    <w:next w:val="Normal"/>
    <w:link w:val="Heading3Char"/>
    <w:autoRedefine/>
    <w:uiPriority w:val="2"/>
    <w:unhideWhenUsed/>
    <w:qFormat/>
    <w:locked/>
    <w:rsid w:val="00404702"/>
    <w:pPr>
      <w:keepNext/>
      <w:spacing w:before="240" w:after="240"/>
      <w:ind w:left="851" w:hanging="851"/>
      <w:outlineLvl w:val="2"/>
    </w:pPr>
    <w:rPr>
      <w:rFonts w:eastAsiaTheme="majorEastAsia" w:cstheme="majorBidi"/>
      <w:b/>
      <w:bCs/>
      <w:szCs w:val="24"/>
      <w:lang w:eastAsia="en-AU"/>
    </w:rPr>
  </w:style>
  <w:style w:type="paragraph" w:styleId="Heading4">
    <w:name w:val="heading 4"/>
    <w:aliases w:val="FSHeading 4,Subheading 2"/>
    <w:basedOn w:val="Normal"/>
    <w:next w:val="Normal"/>
    <w:link w:val="Heading4Char"/>
    <w:uiPriority w:val="2"/>
    <w:unhideWhenUsed/>
    <w:qFormat/>
    <w:locked/>
    <w:rsid w:val="00404702"/>
    <w:pPr>
      <w:keepNext/>
      <w:spacing w:before="240" w:after="240"/>
      <w:ind w:left="851" w:hanging="851"/>
      <w:outlineLvl w:val="3"/>
    </w:pPr>
    <w:rPr>
      <w:rFonts w:eastAsiaTheme="majorEastAsia" w:cstheme="majorBidi"/>
      <w:b/>
      <w:bCs/>
      <w:i/>
      <w:iCs/>
    </w:rPr>
  </w:style>
  <w:style w:type="paragraph" w:styleId="Heading5">
    <w:name w:val="heading 5"/>
    <w:aliases w:val="FSHeading 5,Subheading 3"/>
    <w:basedOn w:val="Normal"/>
    <w:next w:val="Normal"/>
    <w:link w:val="Heading5Char"/>
    <w:uiPriority w:val="2"/>
    <w:unhideWhenUsed/>
    <w:qFormat/>
    <w:locked/>
    <w:rsid w:val="00404702"/>
    <w:pPr>
      <w:keepNext/>
      <w:spacing w:before="240" w:after="240"/>
      <w:ind w:left="851" w:hanging="851"/>
      <w:outlineLvl w:val="4"/>
    </w:pPr>
    <w:rPr>
      <w:rFonts w:eastAsiaTheme="majorEastAsia" w:cstheme="majorBidi"/>
      <w:i/>
    </w:rPr>
  </w:style>
  <w:style w:type="paragraph" w:styleId="Heading6">
    <w:name w:val="heading 6"/>
    <w:basedOn w:val="Normal"/>
    <w:next w:val="Normal"/>
    <w:link w:val="Heading6Char"/>
    <w:uiPriority w:val="9"/>
    <w:unhideWhenUsed/>
    <w:rsid w:val="008931F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Heading 1 Char,Chapter heading Char"/>
    <w:basedOn w:val="DefaultParagraphFont"/>
    <w:link w:val="Heading1"/>
    <w:uiPriority w:val="9"/>
    <w:rsid w:val="0000542C"/>
    <w:rPr>
      <w:rFonts w:eastAsiaTheme="majorEastAsia" w:cstheme="majorBidi"/>
      <w:b/>
      <w:bCs/>
      <w:sz w:val="36"/>
      <w:szCs w:val="28"/>
      <w:lang w:val="en-GB"/>
    </w:rPr>
  </w:style>
  <w:style w:type="character" w:customStyle="1" w:styleId="Heading2Char">
    <w:name w:val="Heading 2 Char"/>
    <w:aliases w:val="FSHeading 2 Char,Section heading Char"/>
    <w:basedOn w:val="DefaultParagraphFont"/>
    <w:link w:val="Heading2"/>
    <w:uiPriority w:val="2"/>
    <w:rsid w:val="00EC65E9"/>
    <w:rPr>
      <w:rFonts w:eastAsiaTheme="majorEastAsia"/>
      <w:b/>
      <w:bCs/>
      <w:sz w:val="28"/>
      <w:lang w:val="en-GB"/>
    </w:rPr>
  </w:style>
  <w:style w:type="character" w:customStyle="1" w:styleId="Heading3Char">
    <w:name w:val="Heading 3 Char"/>
    <w:aliases w:val="FSHeading 3 Char,Subheading 1 Char"/>
    <w:basedOn w:val="DefaultParagraphFont"/>
    <w:link w:val="Heading3"/>
    <w:uiPriority w:val="2"/>
    <w:rsid w:val="0000542C"/>
    <w:rPr>
      <w:rFonts w:eastAsiaTheme="majorEastAsia" w:cstheme="majorBidi"/>
      <w:b/>
      <w:bCs/>
      <w:szCs w:val="24"/>
      <w:lang w:val="en-GB" w:eastAsia="en-AU"/>
    </w:rPr>
  </w:style>
  <w:style w:type="character" w:customStyle="1" w:styleId="Heading4Char">
    <w:name w:val="Heading 4 Char"/>
    <w:aliases w:val="FSHeading 4 Char,Subheading 2 Char"/>
    <w:basedOn w:val="DefaultParagraphFont"/>
    <w:link w:val="Heading4"/>
    <w:uiPriority w:val="2"/>
    <w:rsid w:val="0000542C"/>
    <w:rPr>
      <w:rFonts w:eastAsiaTheme="majorEastAsia" w:cstheme="majorBidi"/>
      <w:b/>
      <w:bCs/>
      <w:i/>
      <w:iCs/>
      <w:lang w:val="en-GB"/>
    </w:rPr>
  </w:style>
  <w:style w:type="character" w:customStyle="1" w:styleId="Heading5Char">
    <w:name w:val="Heading 5 Char"/>
    <w:aliases w:val="FSHeading 5 Char,Subheading 3 Char"/>
    <w:basedOn w:val="DefaultParagraphFont"/>
    <w:link w:val="Heading5"/>
    <w:uiPriority w:val="2"/>
    <w:rsid w:val="0000542C"/>
    <w:rPr>
      <w:rFonts w:eastAsiaTheme="majorEastAsia" w:cstheme="majorBidi"/>
      <w:i/>
      <w:lang w:val="en-GB"/>
    </w:rPr>
  </w:style>
  <w:style w:type="character" w:customStyle="1" w:styleId="Heading6Char">
    <w:name w:val="Heading 6 Char"/>
    <w:basedOn w:val="DefaultParagraphFont"/>
    <w:link w:val="Heading6"/>
    <w:uiPriority w:val="9"/>
    <w:rsid w:val="008931F6"/>
    <w:rPr>
      <w:rFonts w:asciiTheme="majorHAnsi" w:eastAsiaTheme="majorEastAsia" w:hAnsiTheme="majorHAnsi" w:cstheme="majorBidi"/>
      <w:i/>
      <w:iCs/>
      <w:color w:val="243F60" w:themeColor="accent1" w:themeShade="7F"/>
      <w:lang w:val="en-GB"/>
    </w:rPr>
  </w:style>
  <w:style w:type="paragraph" w:customStyle="1" w:styleId="Table2">
    <w:name w:val="Table 2"/>
    <w:basedOn w:val="Normal"/>
    <w:uiPriority w:val="20"/>
    <w:qFormat/>
    <w:rsid w:val="00404702"/>
    <w:pPr>
      <w:ind w:left="142" w:hanging="142"/>
    </w:pPr>
    <w:rPr>
      <w:rFonts w:eastAsia="Times New Roman" w:cs="Times New Roman"/>
      <w:bCs/>
      <w:sz w:val="18"/>
      <w:szCs w:val="20"/>
    </w:rPr>
  </w:style>
  <w:style w:type="paragraph" w:customStyle="1" w:styleId="131ItemHeading">
    <w:name w:val="1.3.1 Item Heading"/>
    <w:basedOn w:val="Table2"/>
    <w:next w:val="Table2"/>
    <w:uiPriority w:val="22"/>
    <w:qFormat/>
    <w:rsid w:val="00404702"/>
    <w:pPr>
      <w:keepNext/>
      <w:tabs>
        <w:tab w:val="left" w:pos="851"/>
      </w:tabs>
      <w:ind w:left="0" w:firstLine="0"/>
    </w:pPr>
    <w:rPr>
      <w:b/>
      <w:bCs w:val="0"/>
      <w:caps/>
      <w:sz w:val="20"/>
    </w:rPr>
  </w:style>
  <w:style w:type="paragraph" w:customStyle="1" w:styleId="131Subitemheading">
    <w:name w:val="1.3.1 Subitem heading"/>
    <w:basedOn w:val="131ItemHeading"/>
    <w:next w:val="Table2"/>
    <w:uiPriority w:val="22"/>
    <w:qFormat/>
    <w:rsid w:val="00404702"/>
    <w:pPr>
      <w:spacing w:after="120"/>
    </w:pPr>
    <w:rPr>
      <w:caps w:val="0"/>
      <w:sz w:val="18"/>
    </w:rPr>
  </w:style>
  <w:style w:type="paragraph" w:customStyle="1" w:styleId="142Tableheading1">
    <w:name w:val="1.4.2 Table heading1"/>
    <w:basedOn w:val="Normal"/>
    <w:uiPriority w:val="22"/>
    <w:qFormat/>
    <w:rsid w:val="00404702"/>
    <w:pPr>
      <w:keepNext/>
      <w:jc w:val="center"/>
    </w:pPr>
    <w:rPr>
      <w:rFonts w:ascii="Arial Bold" w:hAnsi="Arial Bold"/>
      <w:b/>
      <w:bCs/>
      <w:iCs/>
      <w:sz w:val="18"/>
    </w:rPr>
  </w:style>
  <w:style w:type="paragraph" w:customStyle="1" w:styleId="142Tableheading2">
    <w:name w:val="1.4.2 Table heading2"/>
    <w:basedOn w:val="142Tableheading1"/>
    <w:uiPriority w:val="22"/>
    <w:qFormat/>
    <w:rsid w:val="00404702"/>
    <w:rPr>
      <w:rFonts w:ascii="Arial" w:eastAsia="Times New Roman" w:hAnsi="Arial" w:cs="Times New Roman"/>
      <w:b w:val="0"/>
      <w:iCs w:val="0"/>
      <w:szCs w:val="20"/>
    </w:rPr>
  </w:style>
  <w:style w:type="paragraph" w:customStyle="1" w:styleId="142Tabletext1">
    <w:name w:val="1.4.2 Table text1"/>
    <w:basedOn w:val="Normal"/>
    <w:link w:val="142Tabletext1Char"/>
    <w:uiPriority w:val="22"/>
    <w:qFormat/>
    <w:rsid w:val="00404702"/>
    <w:pPr>
      <w:ind w:left="142" w:hanging="142"/>
    </w:pPr>
    <w:rPr>
      <w:rFonts w:eastAsia="Times New Roman" w:cs="Times New Roman"/>
      <w:sz w:val="18"/>
      <w:szCs w:val="20"/>
    </w:rPr>
  </w:style>
  <w:style w:type="character" w:customStyle="1" w:styleId="142Tabletext1Char">
    <w:name w:val="1.4.2 Table text1 Char"/>
    <w:basedOn w:val="DefaultParagraphFont"/>
    <w:link w:val="142Tabletext1"/>
    <w:uiPriority w:val="22"/>
    <w:rsid w:val="006D473E"/>
    <w:rPr>
      <w:rFonts w:eastAsia="Times New Roman" w:cs="Times New Roman"/>
      <w:sz w:val="18"/>
      <w:szCs w:val="20"/>
      <w:lang w:val="en-GB"/>
    </w:rPr>
  </w:style>
  <w:style w:type="paragraph" w:customStyle="1" w:styleId="142Tabletext2">
    <w:name w:val="1.4.2 Table text2"/>
    <w:basedOn w:val="142Tabletext1"/>
    <w:uiPriority w:val="22"/>
    <w:qFormat/>
    <w:rsid w:val="00404702"/>
    <w:pPr>
      <w:jc w:val="right"/>
    </w:pPr>
  </w:style>
  <w:style w:type="paragraph" w:customStyle="1" w:styleId="Blankpage">
    <w:name w:val="Blank page"/>
    <w:basedOn w:val="Normal"/>
    <w:next w:val="Normal"/>
    <w:uiPriority w:val="23"/>
    <w:qFormat/>
    <w:rsid w:val="00404702"/>
    <w:pPr>
      <w:tabs>
        <w:tab w:val="left" w:pos="851"/>
      </w:tabs>
      <w:spacing w:before="6000"/>
      <w:jc w:val="center"/>
    </w:pPr>
    <w:rPr>
      <w:rFonts w:eastAsia="Times New Roman" w:cs="Times New Roman"/>
      <w:caps/>
      <w:szCs w:val="20"/>
    </w:rPr>
  </w:style>
  <w:style w:type="paragraph" w:customStyle="1" w:styleId="Clause">
    <w:name w:val="Clause"/>
    <w:basedOn w:val="Normal"/>
    <w:next w:val="Normal"/>
    <w:link w:val="ClauseChar"/>
    <w:uiPriority w:val="10"/>
    <w:qFormat/>
    <w:rsid w:val="00C019A6"/>
    <w:pPr>
      <w:tabs>
        <w:tab w:val="left" w:pos="851"/>
      </w:tabs>
    </w:pPr>
    <w:rPr>
      <w:rFonts w:eastAsia="Times New Roman" w:cs="Times New Roman"/>
      <w:sz w:val="20"/>
      <w:szCs w:val="20"/>
    </w:rPr>
  </w:style>
  <w:style w:type="character" w:customStyle="1" w:styleId="ClauseChar">
    <w:name w:val="Clause Char"/>
    <w:basedOn w:val="DefaultParagraphFont"/>
    <w:link w:val="Clause"/>
    <w:uiPriority w:val="10"/>
    <w:rsid w:val="00C019A6"/>
    <w:rPr>
      <w:rFonts w:eastAsia="Times New Roman" w:cs="Times New Roman"/>
      <w:sz w:val="20"/>
      <w:szCs w:val="20"/>
      <w:lang w:val="en-GB"/>
    </w:rPr>
  </w:style>
  <w:style w:type="paragraph" w:customStyle="1" w:styleId="Clauseheading">
    <w:name w:val="Clause heading"/>
    <w:basedOn w:val="Normal"/>
    <w:next w:val="Normal"/>
    <w:uiPriority w:val="14"/>
    <w:qFormat/>
    <w:rsid w:val="00404702"/>
    <w:pPr>
      <w:keepNext/>
      <w:tabs>
        <w:tab w:val="left" w:pos="851"/>
      </w:tabs>
    </w:pPr>
    <w:rPr>
      <w:rFonts w:eastAsia="Times New Roman" w:cs="Times New Roman"/>
      <w:b/>
      <w:sz w:val="20"/>
      <w:szCs w:val="20"/>
    </w:rPr>
  </w:style>
  <w:style w:type="paragraph" w:customStyle="1" w:styleId="ClauseList">
    <w:name w:val="Clause List"/>
    <w:basedOn w:val="Clause"/>
    <w:next w:val="Normal"/>
    <w:uiPriority w:val="14"/>
    <w:qFormat/>
    <w:rsid w:val="00404702"/>
    <w:pPr>
      <w:tabs>
        <w:tab w:val="clear" w:pos="851"/>
      </w:tabs>
      <w:ind w:left="851" w:hanging="851"/>
    </w:pPr>
  </w:style>
  <w:style w:type="paragraph" w:customStyle="1" w:styleId="Definition">
    <w:name w:val="Definition"/>
    <w:basedOn w:val="Normal"/>
    <w:next w:val="Normal"/>
    <w:uiPriority w:val="15"/>
    <w:qFormat/>
    <w:rsid w:val="00404702"/>
    <w:pPr>
      <w:ind w:left="1701" w:hanging="851"/>
    </w:pPr>
    <w:rPr>
      <w:rFonts w:eastAsia="Times New Roman" w:cs="Times New Roman"/>
      <w:sz w:val="20"/>
      <w:szCs w:val="20"/>
    </w:rPr>
  </w:style>
  <w:style w:type="paragraph" w:customStyle="1" w:styleId="DivisionHeading">
    <w:name w:val="Division Heading"/>
    <w:basedOn w:val="Normal"/>
    <w:next w:val="Normal"/>
    <w:uiPriority w:val="15"/>
    <w:qFormat/>
    <w:rsid w:val="00BE4F3A"/>
    <w:pPr>
      <w:keepNext/>
      <w:tabs>
        <w:tab w:val="left" w:pos="851"/>
      </w:tabs>
      <w:jc w:val="center"/>
    </w:pPr>
    <w:rPr>
      <w:rFonts w:eastAsia="Times New Roman" w:cs="Times New Roman"/>
      <w:b/>
      <w:sz w:val="26"/>
      <w:szCs w:val="20"/>
    </w:rPr>
  </w:style>
  <w:style w:type="paragraph" w:customStyle="1" w:styleId="EditorialNoteLine1">
    <w:name w:val="Editorial Note Line 1"/>
    <w:basedOn w:val="Normal"/>
    <w:next w:val="Normal"/>
    <w:uiPriority w:val="16"/>
    <w:qFormat/>
    <w:rsid w:val="00404702"/>
    <w:pPr>
      <w:keepNext/>
      <w:pBdr>
        <w:top w:val="single" w:sz="6" w:space="0" w:color="auto"/>
        <w:left w:val="single" w:sz="6" w:space="0" w:color="auto"/>
        <w:bottom w:val="single" w:sz="6" w:space="0" w:color="auto"/>
        <w:right w:val="single" w:sz="6" w:space="0" w:color="auto"/>
      </w:pBdr>
      <w:tabs>
        <w:tab w:val="left" w:pos="851"/>
      </w:tabs>
    </w:pPr>
    <w:rPr>
      <w:rFonts w:eastAsia="Times New Roman" w:cs="Times New Roman"/>
      <w:b/>
      <w:sz w:val="20"/>
      <w:szCs w:val="20"/>
    </w:rPr>
  </w:style>
  <w:style w:type="paragraph" w:customStyle="1" w:styleId="EditorialNotetext">
    <w:name w:val="Editorial Note text"/>
    <w:basedOn w:val="EditorialNoteLine1"/>
    <w:uiPriority w:val="16"/>
    <w:qFormat/>
    <w:rsid w:val="00404702"/>
    <w:pPr>
      <w:keepNext w:val="0"/>
    </w:pPr>
    <w:rPr>
      <w:b w:val="0"/>
    </w:rPr>
  </w:style>
  <w:style w:type="paragraph" w:styleId="Footer">
    <w:name w:val="footer"/>
    <w:aliases w:val="FSFooter"/>
    <w:basedOn w:val="Normal"/>
    <w:link w:val="FooterChar"/>
    <w:uiPriority w:val="99"/>
    <w:qFormat/>
    <w:locked/>
    <w:rsid w:val="00404702"/>
    <w:rPr>
      <w:sz w:val="20"/>
    </w:rPr>
  </w:style>
  <w:style w:type="character" w:customStyle="1" w:styleId="FooterChar">
    <w:name w:val="Footer Char"/>
    <w:aliases w:val="FSFooter Char"/>
    <w:basedOn w:val="DefaultParagraphFont"/>
    <w:link w:val="Footer"/>
    <w:uiPriority w:val="99"/>
    <w:rsid w:val="00E2450C"/>
    <w:rPr>
      <w:rFonts w:cstheme="minorBidi"/>
      <w:sz w:val="20"/>
      <w:lang w:val="en-GB"/>
    </w:rPr>
  </w:style>
  <w:style w:type="paragraph" w:styleId="FootnoteText">
    <w:name w:val="footnote text"/>
    <w:aliases w:val="Footnotes Text,FSFootnotes Text"/>
    <w:basedOn w:val="Normal"/>
    <w:link w:val="FootnoteTextChar"/>
    <w:qFormat/>
    <w:rsid w:val="00E53ACA"/>
    <w:rPr>
      <w:sz w:val="18"/>
      <w:szCs w:val="20"/>
    </w:rPr>
  </w:style>
  <w:style w:type="character" w:customStyle="1" w:styleId="FootnoteTextChar">
    <w:name w:val="Footnote Text Char"/>
    <w:aliases w:val="Footnotes Text Char,FSFootnotes Text Char"/>
    <w:basedOn w:val="DefaultParagraphFont"/>
    <w:link w:val="FootnoteText"/>
    <w:rsid w:val="00E53ACA"/>
    <w:rPr>
      <w:rFonts w:cstheme="minorBidi"/>
      <w:sz w:val="18"/>
      <w:szCs w:val="20"/>
      <w:lang w:val="en-GB"/>
    </w:rPr>
  </w:style>
  <w:style w:type="paragraph" w:customStyle="1" w:styleId="FSBullet1">
    <w:name w:val="FSBullet 1"/>
    <w:basedOn w:val="Normal"/>
    <w:next w:val="Normal"/>
    <w:link w:val="FSBullet1Char"/>
    <w:uiPriority w:val="6"/>
    <w:qFormat/>
    <w:locked/>
    <w:rsid w:val="00234C31"/>
    <w:pPr>
      <w:numPr>
        <w:numId w:val="11"/>
      </w:numPr>
      <w:ind w:left="567" w:hanging="567"/>
    </w:pPr>
    <w:rPr>
      <w:rFonts w:eastAsia="Times New Roman" w:cs="Arial"/>
      <w:szCs w:val="24"/>
    </w:rPr>
  </w:style>
  <w:style w:type="character" w:customStyle="1" w:styleId="FSBullet1Char">
    <w:name w:val="FSBullet 1 Char"/>
    <w:basedOn w:val="DefaultParagraphFont"/>
    <w:link w:val="FSBullet1"/>
    <w:uiPriority w:val="6"/>
    <w:rsid w:val="00234C31"/>
    <w:rPr>
      <w:rFonts w:eastAsia="Times New Roman"/>
      <w:szCs w:val="24"/>
      <w:lang w:val="en-GB"/>
    </w:rPr>
  </w:style>
  <w:style w:type="paragraph" w:customStyle="1" w:styleId="FSBullet2">
    <w:name w:val="FSBullet 2"/>
    <w:basedOn w:val="Normal"/>
    <w:uiPriority w:val="6"/>
    <w:qFormat/>
    <w:locked/>
    <w:rsid w:val="00830393"/>
    <w:pPr>
      <w:numPr>
        <w:numId w:val="12"/>
      </w:numPr>
      <w:ind w:left="1134" w:hanging="567"/>
    </w:pPr>
  </w:style>
  <w:style w:type="paragraph" w:customStyle="1" w:styleId="FSBullet3">
    <w:name w:val="FSBullet 3"/>
    <w:basedOn w:val="Normal"/>
    <w:uiPriority w:val="6"/>
    <w:qFormat/>
    <w:locked/>
    <w:rsid w:val="006B6900"/>
    <w:pPr>
      <w:keepNext/>
      <w:numPr>
        <w:numId w:val="13"/>
      </w:numPr>
      <w:ind w:left="1701" w:hanging="567"/>
    </w:pPr>
  </w:style>
  <w:style w:type="paragraph" w:customStyle="1" w:styleId="FSCaption">
    <w:name w:val="FSCaption"/>
    <w:basedOn w:val="Normal"/>
    <w:uiPriority w:val="9"/>
    <w:qFormat/>
    <w:locked/>
    <w:rsid w:val="00404702"/>
    <w:pPr>
      <w:keepNext/>
      <w:keepLines/>
      <w:spacing w:before="120"/>
    </w:pPr>
    <w:rPr>
      <w:i/>
      <w:sz w:val="16"/>
      <w:szCs w:val="16"/>
    </w:rPr>
  </w:style>
  <w:style w:type="paragraph" w:customStyle="1" w:styleId="FSCFootnote">
    <w:name w:val="FSCFootnote"/>
    <w:basedOn w:val="Normal"/>
    <w:next w:val="Normal"/>
    <w:uiPriority w:val="17"/>
    <w:qFormat/>
    <w:locked/>
    <w:rsid w:val="00404702"/>
    <w:rPr>
      <w:rFonts w:eastAsia="Times New Roman" w:cs="Times New Roman"/>
      <w:sz w:val="16"/>
      <w:szCs w:val="20"/>
    </w:rPr>
  </w:style>
  <w:style w:type="paragraph" w:customStyle="1" w:styleId="FSCFooter">
    <w:name w:val="FSCFooter"/>
    <w:basedOn w:val="FSCFootnote"/>
    <w:uiPriority w:val="17"/>
    <w:qFormat/>
    <w:locked/>
    <w:rsid w:val="00404702"/>
    <w:pPr>
      <w:tabs>
        <w:tab w:val="center" w:pos="4536"/>
        <w:tab w:val="right" w:pos="9070"/>
      </w:tabs>
    </w:pPr>
    <w:rPr>
      <w:sz w:val="18"/>
      <w:szCs w:val="18"/>
    </w:rPr>
  </w:style>
  <w:style w:type="paragraph" w:customStyle="1" w:styleId="FSPagenumber">
    <w:name w:val="FSPage number"/>
    <w:basedOn w:val="Normal"/>
    <w:uiPriority w:val="1"/>
    <w:qFormat/>
    <w:locked/>
    <w:rsid w:val="00404702"/>
    <w:pPr>
      <w:jc w:val="center"/>
    </w:pPr>
    <w:rPr>
      <w:sz w:val="20"/>
      <w:szCs w:val="20"/>
    </w:rPr>
  </w:style>
  <w:style w:type="paragraph" w:customStyle="1" w:styleId="FSTableColumnRowheading">
    <w:name w:val="FSTable Column/Row heading"/>
    <w:basedOn w:val="Normal"/>
    <w:uiPriority w:val="8"/>
    <w:qFormat/>
    <w:locked/>
    <w:rsid w:val="00404702"/>
    <w:pPr>
      <w:spacing w:before="120" w:after="120"/>
    </w:pPr>
    <w:rPr>
      <w:b/>
      <w:sz w:val="20"/>
      <w:szCs w:val="20"/>
    </w:rPr>
  </w:style>
  <w:style w:type="paragraph" w:customStyle="1" w:styleId="FSTableFigureHeading">
    <w:name w:val="FSTable/Figure Heading"/>
    <w:basedOn w:val="Normal"/>
    <w:uiPriority w:val="7"/>
    <w:qFormat/>
    <w:locked/>
    <w:rsid w:val="00404702"/>
    <w:pPr>
      <w:spacing w:before="120" w:after="120"/>
      <w:ind w:left="1134" w:hanging="1134"/>
    </w:pPr>
    <w:rPr>
      <w:b/>
      <w:i/>
    </w:rPr>
  </w:style>
  <w:style w:type="paragraph" w:styleId="Header">
    <w:name w:val="header"/>
    <w:aliases w:val="FSHeader"/>
    <w:basedOn w:val="Normal"/>
    <w:link w:val="HeaderChar"/>
    <w:uiPriority w:val="99"/>
    <w:unhideWhenUsed/>
    <w:qFormat/>
    <w:locked/>
    <w:rsid w:val="00D92B3B"/>
    <w:pPr>
      <w:jc w:val="center"/>
    </w:pPr>
    <w:rPr>
      <w:b/>
    </w:rPr>
  </w:style>
  <w:style w:type="character" w:customStyle="1" w:styleId="HeaderChar">
    <w:name w:val="Header Char"/>
    <w:aliases w:val="FSHeader Char"/>
    <w:basedOn w:val="DefaultParagraphFont"/>
    <w:link w:val="Header"/>
    <w:uiPriority w:val="99"/>
    <w:rsid w:val="00D92B3B"/>
    <w:rPr>
      <w:rFonts w:cstheme="minorBidi"/>
      <w:b/>
      <w:lang w:val="en-GB"/>
    </w:rPr>
  </w:style>
  <w:style w:type="paragraph" w:customStyle="1" w:styleId="Paragraph">
    <w:name w:val="Paragraph"/>
    <w:basedOn w:val="Clause"/>
    <w:next w:val="Normal"/>
    <w:uiPriority w:val="12"/>
    <w:qFormat/>
    <w:rsid w:val="000622E7"/>
    <w:pPr>
      <w:tabs>
        <w:tab w:val="clear" w:pos="851"/>
      </w:tabs>
      <w:ind w:left="1702" w:hanging="851"/>
    </w:pPr>
  </w:style>
  <w:style w:type="paragraph" w:customStyle="1" w:styleId="ScheduleHeading">
    <w:name w:val="Schedule Heading"/>
    <w:basedOn w:val="Normal"/>
    <w:next w:val="Normal"/>
    <w:uiPriority w:val="18"/>
    <w:qFormat/>
    <w:rsid w:val="00404702"/>
    <w:pPr>
      <w:tabs>
        <w:tab w:val="left" w:pos="851"/>
      </w:tabs>
      <w:jc w:val="center"/>
    </w:pPr>
    <w:rPr>
      <w:rFonts w:eastAsia="Times New Roman" w:cs="Times New Roman"/>
      <w:b/>
      <w:caps/>
      <w:sz w:val="20"/>
      <w:szCs w:val="20"/>
    </w:rPr>
  </w:style>
  <w:style w:type="paragraph" w:customStyle="1" w:styleId="Standardtitle">
    <w:name w:val="Standard title"/>
    <w:basedOn w:val="Normal"/>
    <w:uiPriority w:val="18"/>
    <w:qFormat/>
    <w:rsid w:val="00404702"/>
    <w:pPr>
      <w:keepNext/>
      <w:tabs>
        <w:tab w:val="left" w:pos="851"/>
      </w:tabs>
      <w:jc w:val="center"/>
    </w:pPr>
    <w:rPr>
      <w:rFonts w:eastAsia="Times New Roman" w:cs="Times New Roman"/>
      <w:b/>
      <w:i/>
      <w:iCs/>
      <w:caps/>
      <w:sz w:val="28"/>
      <w:szCs w:val="20"/>
    </w:rPr>
  </w:style>
  <w:style w:type="paragraph" w:customStyle="1" w:styleId="Subclause">
    <w:name w:val="Subclause"/>
    <w:basedOn w:val="Clause"/>
    <w:uiPriority w:val="11"/>
    <w:qFormat/>
    <w:rsid w:val="00C019A6"/>
    <w:pPr>
      <w:ind w:left="567" w:hanging="567"/>
    </w:pPr>
  </w:style>
  <w:style w:type="paragraph" w:customStyle="1" w:styleId="Subparagraph">
    <w:name w:val="Subparagraph"/>
    <w:basedOn w:val="Paragraph"/>
    <w:next w:val="Normal"/>
    <w:uiPriority w:val="13"/>
    <w:qFormat/>
    <w:rsid w:val="00404702"/>
    <w:pPr>
      <w:ind w:left="2553"/>
    </w:pPr>
  </w:style>
  <w:style w:type="paragraph" w:customStyle="1" w:styleId="Table1">
    <w:name w:val="Table 1"/>
    <w:basedOn w:val="Normal"/>
    <w:uiPriority w:val="20"/>
    <w:qFormat/>
    <w:rsid w:val="00404702"/>
    <w:pPr>
      <w:keepNext/>
      <w:spacing w:after="120"/>
      <w:jc w:val="center"/>
    </w:pPr>
    <w:rPr>
      <w:rFonts w:eastAsia="Times New Roman" w:cs="Times New Roman"/>
      <w:b/>
      <w:bCs/>
      <w:sz w:val="18"/>
      <w:szCs w:val="20"/>
    </w:rPr>
  </w:style>
  <w:style w:type="paragraph" w:customStyle="1" w:styleId="TitleBorder">
    <w:name w:val="TitleBorder"/>
    <w:basedOn w:val="Normal"/>
    <w:uiPriority w:val="19"/>
    <w:qFormat/>
    <w:rsid w:val="00404702"/>
    <w:pPr>
      <w:pBdr>
        <w:bottom w:val="double" w:sz="6" w:space="0" w:color="auto"/>
      </w:pBdr>
      <w:tabs>
        <w:tab w:val="left" w:pos="851"/>
      </w:tabs>
    </w:pPr>
    <w:rPr>
      <w:rFonts w:eastAsia="Times New Roman" w:cs="Times New Roman"/>
      <w:sz w:val="20"/>
      <w:szCs w:val="20"/>
    </w:rPr>
  </w:style>
  <w:style w:type="paragraph" w:styleId="NoSpacing">
    <w:name w:val="No Spacing"/>
    <w:uiPriority w:val="20"/>
    <w:rsid w:val="00E0050C"/>
    <w:pPr>
      <w:widowControl w:val="0"/>
    </w:pPr>
    <w:rPr>
      <w:rFonts w:cstheme="minorBidi"/>
      <w:lang w:val="en-GB"/>
    </w:rPr>
  </w:style>
  <w:style w:type="paragraph" w:styleId="Subtitle">
    <w:name w:val="Subtitle"/>
    <w:basedOn w:val="Normal"/>
    <w:next w:val="Normal"/>
    <w:link w:val="SubtitleChar"/>
    <w:uiPriority w:val="11"/>
    <w:rsid w:val="00E2450C"/>
    <w:pPr>
      <w:numPr>
        <w:ilvl w:val="1"/>
      </w:numPr>
      <w:ind w:left="567" w:hanging="567"/>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2450C"/>
    <w:rPr>
      <w:rFonts w:asciiTheme="majorHAnsi" w:eastAsiaTheme="majorEastAsia" w:hAnsiTheme="majorHAnsi" w:cstheme="majorBidi"/>
      <w:i/>
      <w:iCs/>
      <w:color w:val="4F81BD" w:themeColor="accent1"/>
      <w:spacing w:val="15"/>
      <w:sz w:val="24"/>
      <w:szCs w:val="24"/>
      <w:lang w:val="en-GB"/>
    </w:rPr>
  </w:style>
  <w:style w:type="character" w:styleId="IntenseEmphasis">
    <w:name w:val="Intense Emphasis"/>
    <w:basedOn w:val="DefaultParagraphFont"/>
    <w:uiPriority w:val="21"/>
    <w:rsid w:val="00DF4A30"/>
    <w:rPr>
      <w:b/>
      <w:bCs/>
      <w:i/>
      <w:iCs/>
      <w:color w:val="4F81BD" w:themeColor="accent1"/>
    </w:rPr>
  </w:style>
  <w:style w:type="paragraph" w:styleId="ListParagraph">
    <w:name w:val="List Paragraph"/>
    <w:basedOn w:val="Normal"/>
    <w:uiPriority w:val="34"/>
    <w:qFormat/>
    <w:rsid w:val="00DF4A30"/>
    <w:pPr>
      <w:ind w:left="720"/>
      <w:contextualSpacing/>
    </w:pPr>
  </w:style>
  <w:style w:type="table" w:styleId="TableGrid">
    <w:name w:val="Table Grid"/>
    <w:basedOn w:val="TableNormal"/>
    <w:uiPriority w:val="59"/>
    <w:rsid w:val="000C3392"/>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0C3392"/>
    <w:rPr>
      <w:vertAlign w:val="superscript"/>
    </w:rPr>
  </w:style>
  <w:style w:type="paragraph" w:styleId="BalloonText">
    <w:name w:val="Balloon Text"/>
    <w:basedOn w:val="Normal"/>
    <w:link w:val="BalloonTextChar"/>
    <w:uiPriority w:val="99"/>
    <w:semiHidden/>
    <w:unhideWhenUsed/>
    <w:rsid w:val="009B11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104"/>
    <w:rPr>
      <w:rFonts w:ascii="Tahoma" w:hAnsi="Tahoma" w:cs="Tahoma"/>
      <w:sz w:val="16"/>
      <w:szCs w:val="16"/>
    </w:rPr>
  </w:style>
  <w:style w:type="character" w:styleId="CommentReference">
    <w:name w:val="annotation reference"/>
    <w:basedOn w:val="DefaultParagraphFont"/>
    <w:uiPriority w:val="99"/>
    <w:semiHidden/>
    <w:unhideWhenUsed/>
    <w:rsid w:val="00D9021C"/>
    <w:rPr>
      <w:sz w:val="16"/>
      <w:szCs w:val="16"/>
    </w:rPr>
  </w:style>
  <w:style w:type="paragraph" w:styleId="CommentText">
    <w:name w:val="annotation text"/>
    <w:basedOn w:val="Normal"/>
    <w:link w:val="CommentTextChar"/>
    <w:uiPriority w:val="99"/>
    <w:semiHidden/>
    <w:unhideWhenUsed/>
    <w:rsid w:val="00D9021C"/>
    <w:pPr>
      <w:spacing w:line="240" w:lineRule="auto"/>
    </w:pPr>
    <w:rPr>
      <w:sz w:val="20"/>
      <w:szCs w:val="20"/>
    </w:rPr>
  </w:style>
  <w:style w:type="character" w:customStyle="1" w:styleId="CommentTextChar">
    <w:name w:val="Comment Text Char"/>
    <w:basedOn w:val="DefaultParagraphFont"/>
    <w:link w:val="CommentText"/>
    <w:uiPriority w:val="99"/>
    <w:semiHidden/>
    <w:rsid w:val="00D9021C"/>
    <w:rPr>
      <w:rFonts w:asciiTheme="minorHAnsi" w:hAnsiTheme="minorHAnsi" w:cstheme="minorBidi"/>
      <w:sz w:val="20"/>
      <w:szCs w:val="20"/>
    </w:rPr>
  </w:style>
  <w:style w:type="paragraph" w:styleId="CommentSubject">
    <w:name w:val="annotation subject"/>
    <w:basedOn w:val="CommentText"/>
    <w:next w:val="CommentText"/>
    <w:link w:val="CommentSubjectChar"/>
    <w:uiPriority w:val="99"/>
    <w:semiHidden/>
    <w:unhideWhenUsed/>
    <w:rsid w:val="00D9021C"/>
    <w:rPr>
      <w:b/>
      <w:bCs/>
    </w:rPr>
  </w:style>
  <w:style w:type="character" w:customStyle="1" w:styleId="CommentSubjectChar">
    <w:name w:val="Comment Subject Char"/>
    <w:basedOn w:val="CommentTextChar"/>
    <w:link w:val="CommentSubject"/>
    <w:uiPriority w:val="99"/>
    <w:semiHidden/>
    <w:rsid w:val="00D9021C"/>
    <w:rPr>
      <w:rFonts w:asciiTheme="minorHAnsi" w:hAnsiTheme="minorHAnsi" w:cstheme="minorBidi"/>
      <w:b/>
      <w:bCs/>
      <w:sz w:val="20"/>
      <w:szCs w:val="20"/>
    </w:rPr>
  </w:style>
  <w:style w:type="paragraph" w:styleId="Title">
    <w:name w:val="Title"/>
    <w:basedOn w:val="Normal"/>
    <w:next w:val="Normal"/>
    <w:link w:val="TitleChar"/>
    <w:uiPriority w:val="10"/>
    <w:qFormat/>
    <w:rsid w:val="0064777A"/>
    <w:pPr>
      <w:spacing w:after="0"/>
      <w:jc w:val="center"/>
    </w:pPr>
    <w:rPr>
      <w:rFonts w:ascii="Arial" w:hAnsi="Arial" w:cs="Arial"/>
      <w:b/>
      <w:i/>
      <w:sz w:val="28"/>
      <w:szCs w:val="28"/>
    </w:rPr>
  </w:style>
  <w:style w:type="character" w:customStyle="1" w:styleId="TitleChar">
    <w:name w:val="Title Char"/>
    <w:basedOn w:val="DefaultParagraphFont"/>
    <w:link w:val="Title"/>
    <w:uiPriority w:val="10"/>
    <w:rsid w:val="0064777A"/>
    <w:rPr>
      <w:b/>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8959f586-1386-49a0-8f25-29490ba8c513" ContentTypeId="0x01010004C4C934AD08B647A78FCADD498BE31902" PreviousValue="false"/>
</file>

<file path=customXml/item3.xml><?xml version="1.0" encoding="utf-8"?>
<ct:contentTypeSchema xmlns:ct="http://schemas.microsoft.com/office/2006/metadata/contentType" xmlns:ma="http://schemas.microsoft.com/office/2006/metadata/properties/metaAttributes" ct:_="" ma:_="" ma:contentTypeName="FSANZ Record" ma:contentTypeID="0x01010004C4C934AD08B647A78FCADD498BE3190200C7C125201CAD9148A51072348CD0BCCC" ma:contentTypeVersion="37" ma:contentTypeDescription="FSANZ Record" ma:contentTypeScope="" ma:versionID="5eb908519dfb4e6bf293e0542770dcfc">
  <xsd:schema xmlns:xsd="http://www.w3.org/2001/XMLSchema" xmlns:xs="http://www.w3.org/2001/XMLSchema" xmlns:p="http://schemas.microsoft.com/office/2006/metadata/properties" xmlns:ns3="ec50576e-4a27-4780-a1e1-e59563bc70b8" xmlns:ns4="ff5de93e-c5e8-4efc-a1bd-21450292fcfe" targetNamespace="http://schemas.microsoft.com/office/2006/metadata/properties" ma:root="true" ma:fieldsID="42d8f62264b7e3eef3c39bb8248cc861" ns3:_="" ns4:_="">
    <xsd:import namespace="ec50576e-4a27-4780-a1e1-e59563bc70b8"/>
    <xsd:import namespace="ff5de93e-c5e8-4efc-a1bd-21450292fcfe"/>
    <xsd:element name="properties">
      <xsd:complexType>
        <xsd:sequence>
          <xsd:element name="documentManagement">
            <xsd:complexType>
              <xsd:all>
                <xsd:element ref="ns3:bd06d2da0152468b9236b575a71e0e7c" minOccurs="0"/>
                <xsd:element ref="ns3:TaxCatchAll" minOccurs="0"/>
                <xsd:element ref="ns3:TaxCatchAllLabel" minOccurs="0"/>
                <xsd:element ref="ns3:Related_x0020_project" minOccurs="0"/>
                <xsd:element ref="ns3:a41428b017d04df981d58ffdf035d7b8"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50576e-4a27-4780-a1e1-e59563bc70b8" elementFormDefault="qualified">
    <xsd:import namespace="http://schemas.microsoft.com/office/2006/documentManagement/types"/>
    <xsd:import namespace="http://schemas.microsoft.com/office/infopath/2007/PartnerControls"/>
    <xsd:element name="bd06d2da0152468b9236b575a71e0e7c" ma:index="9" ma:taxonomy="true" ma:internalName="bd06d2da0152468b9236b575a71e0e7c" ma:taxonomyFieldName="BCS_" ma:displayName="BCS" ma:readOnly="false" ma:default="" ma:fieldId="{bd06d2da-0152-468b-9236-b575a71e0e7c}" ma:sspId="8959f586-1386-49a0-8f25-29490ba8c513" ma:termSetId="fc8f01d6-1aad-49dd-91fa-931823794f85"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78d294b4-5784-4e73-8f09-0a8b97b502e2}" ma:internalName="TaxCatchAll" ma:showField="CatchAllData" ma:web="ff5de93e-c5e8-4efc-a1bd-21450292fcfe">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78d294b4-5784-4e73-8f09-0a8b97b502e2}" ma:internalName="TaxCatchAllLabel" ma:readOnly="true" ma:showField="CatchAllDataLabel" ma:web="ff5de93e-c5e8-4efc-a1bd-21450292fcfe">
      <xsd:complexType>
        <xsd:complexContent>
          <xsd:extension base="dms:MultiChoiceLookup">
            <xsd:sequence>
              <xsd:element name="Value" type="dms:Lookup" maxOccurs="unbounded" minOccurs="0" nillable="true"/>
            </xsd:sequence>
          </xsd:extension>
        </xsd:complexContent>
      </xsd:complexType>
    </xsd:element>
    <xsd:element name="Related_x0020_project" ma:index="13" nillable="true" ma:displayName="Related project" ma:description="Project ID this item relates to. eg: W1234" ma:internalName="Related_x0020_project">
      <xsd:simpleType>
        <xsd:restriction base="dms:Text">
          <xsd:maxLength value="255"/>
        </xsd:restriction>
      </xsd:simpleType>
    </xsd:element>
    <xsd:element name="a41428b017d04df981d58ffdf035d7b8" ma:index="14" nillable="true" ma:taxonomy="true" ma:internalName="a41428b017d04df981d58ffdf035d7b8" ma:taxonomyFieldName="DisposalClass" ma:displayName="DisposalClass" ma:readOnly="false" ma:default="" ma:fieldId="{a41428b0-17d0-4df9-81d5-8ffdf035d7b8}" ma:sspId="8959f586-1386-49a0-8f25-29490ba8c513" ma:termSetId="4886b3e6-2651-43e1-8d8c-92aa8c291d4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f5de93e-c5e8-4efc-a1bd-21450292fcfe" elementFormDefault="qualified">
    <xsd:import namespace="http://schemas.microsoft.com/office/2006/documentManagement/types"/>
    <xsd:import namespace="http://schemas.microsoft.com/office/infopath/2007/PartnerControls"/>
    <xsd:element name="_dlc_DocId" ma:index="16" nillable="true" ma:displayName="Document ID Value" ma:description="The value of the document ID assigned to this item." ma:internalName="_dlc_DocId" ma:readOnly="true">
      <xsd:simpleType>
        <xsd:restriction base="dms:Text"/>
      </xsd:simpleType>
    </xsd:element>
    <xsd:element name="_dlc_DocIdUrl" ma:index="1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lated_x0020_project xmlns="ec50576e-4a27-4780-a1e1-e59563bc70b8" xsi:nil="true"/>
    <TaxCatchAll xmlns="ec50576e-4a27-4780-a1e1-e59563bc70b8">
      <Value>232</Value>
    </TaxCatchAll>
    <a41428b017d04df981d58ffdf035d7b8 xmlns="ec50576e-4a27-4780-a1e1-e59563bc70b8">
      <Terms xmlns="http://schemas.microsoft.com/office/infopath/2007/PartnerControls"/>
    </a41428b017d04df981d58ffdf035d7b8>
    <bd06d2da0152468b9236b575a71e0e7c xmlns="ec50576e-4a27-4780-a1e1-e59563bc70b8">
      <Terms xmlns="http://schemas.microsoft.com/office/infopath/2007/PartnerControls">
        <TermInfo xmlns="http://schemas.microsoft.com/office/infopath/2007/PartnerControls">
          <TermName>Liaison</TermName>
          <TermId>22f93424-32f8-4599-aeb3-a31a7df5c25b</TermId>
        </TermInfo>
      </Terms>
    </bd06d2da0152468b9236b575a71e0e7c>
    <_dlc_DocId xmlns="ff5de93e-c5e8-4efc-a1bd-21450292fcfe">X3VAMR3A5FUY-450-2173</_dlc_DocId>
    <_dlc_DocIdUrl xmlns="ff5de93e-c5e8-4efc-a1bd-21450292fcfe">
      <Url>http://teams/WG/ISFR/_layouts/15/DocIdRedir.aspx?ID=X3VAMR3A5FUY-450-2173</Url>
      <Description>X3VAMR3A5FUY-450-2173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B0C5E-2EFB-4A3D-8ADF-C0B83CC5BFD7}">
  <ds:schemaRefs>
    <ds:schemaRef ds:uri="http://schemas.microsoft.com/sharepoint/events"/>
  </ds:schemaRefs>
</ds:datastoreItem>
</file>

<file path=customXml/itemProps2.xml><?xml version="1.0" encoding="utf-8"?>
<ds:datastoreItem xmlns:ds="http://schemas.openxmlformats.org/officeDocument/2006/customXml" ds:itemID="{64583C96-4AD9-4564-BB0B-92693A02FDEE}">
  <ds:schemaRefs>
    <ds:schemaRef ds:uri="Microsoft.SharePoint.Taxonomy.ContentTypeSync"/>
  </ds:schemaRefs>
</ds:datastoreItem>
</file>

<file path=customXml/itemProps3.xml><?xml version="1.0" encoding="utf-8"?>
<ds:datastoreItem xmlns:ds="http://schemas.openxmlformats.org/officeDocument/2006/customXml" ds:itemID="{AF16A089-EA27-4984-8B52-29EEDEE94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50576e-4a27-4780-a1e1-e59563bc70b8"/>
    <ds:schemaRef ds:uri="ff5de93e-c5e8-4efc-a1bd-21450292fc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D82E4D-C6B4-4BBD-B8BA-88C012E01EDE}">
  <ds:schemaRefs>
    <ds:schemaRef ds:uri="http://purl.org/dc/elements/1.1/"/>
    <ds:schemaRef ds:uri="http://schemas.openxmlformats.org/package/2006/metadata/core-properties"/>
    <ds:schemaRef ds:uri="http://schemas.microsoft.com/office/infopath/2007/PartnerControls"/>
    <ds:schemaRef ds:uri="ec50576e-4a27-4780-a1e1-e59563bc70b8"/>
    <ds:schemaRef ds:uri="http://schemas.microsoft.com/office/2006/documentManagement/types"/>
    <ds:schemaRef ds:uri="http://purl.org/dc/terms/"/>
    <ds:schemaRef ds:uri="http://schemas.microsoft.com/office/2006/metadata/properties"/>
    <ds:schemaRef ds:uri="http://purl.org/dc/dcmitype/"/>
    <ds:schemaRef ds:uri="ff5de93e-c5e8-4efc-a1bd-21450292fcfe"/>
    <ds:schemaRef ds:uri="http://www.w3.org/XML/1998/namespace"/>
  </ds:schemaRefs>
</ds:datastoreItem>
</file>

<file path=customXml/itemProps5.xml><?xml version="1.0" encoding="utf-8"?>
<ds:datastoreItem xmlns:ds="http://schemas.openxmlformats.org/officeDocument/2006/customXml" ds:itemID="{F1283E67-46F4-496C-A9D0-236CC2E8FCE9}">
  <ds:schemaRefs>
    <ds:schemaRef ds:uri="http://schemas.microsoft.com/sharepoint/v3/contenttype/forms"/>
  </ds:schemaRefs>
</ds:datastoreItem>
</file>

<file path=customXml/itemProps6.xml><?xml version="1.0" encoding="utf-8"?>
<ds:datastoreItem xmlns:ds="http://schemas.openxmlformats.org/officeDocument/2006/customXml" ds:itemID="{23034470-B520-44FF-AF1B-1D2309576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9</Pages>
  <Words>3137</Words>
  <Characters>17887</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Foodstandards</Company>
  <LinksUpToDate>false</LinksUpToDate>
  <CharactersWithSpaces>20983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laajol</dc:creator>
  <cp:lastModifiedBy>Usher Lisa</cp:lastModifiedBy>
  <cp:revision>39</cp:revision>
  <dcterms:created xsi:type="dcterms:W3CDTF">2017-11-15T23:58:00Z</dcterms:created>
  <dcterms:modified xsi:type="dcterms:W3CDTF">2018-04-11T04:49:00Z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0x01010004C4C934AD08B647A78FCADD498BE3190200C7C125201CAD9148A51072348CD0BCCC</vt:lpwstr>
  </property>
  <property fmtid="{D5CDD505-2E9C-101B-9397-08002B2CF9AE}" pid="3" name="DisposalClass">
    <vt:lpwstr/>
  </property>
  <property fmtid="{D5CDD505-2E9C-101B-9397-08002B2CF9AE}" pid="4" name="BCS_">
    <vt:lpwstr>232;#Liaison|22f93424-32f8-4599-aeb3-a31a7df5c25b</vt:lpwstr>
  </property>
  <property fmtid="{D5CDD505-2E9C-101B-9397-08002B2CF9AE}" pid="5" name="_dlc_DocIdItemGuid">
    <vt:lpwstr>fbb43f20-bcaf-4bbb-bfa8-4af1a3c6ba97</vt:lpwstr>
  </property>
</Properties>
</file>