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CA1A" w14:textId="77777777" w:rsidR="00B31B4E" w:rsidRPr="009236FF" w:rsidRDefault="004831BA" w:rsidP="00965F0B">
      <w:pPr>
        <w:jc w:val="center"/>
        <w:rPr>
          <w:rStyle w:val="Strong"/>
          <w:sz w:val="24"/>
          <w:szCs w:val="24"/>
        </w:rPr>
      </w:pPr>
      <w:r w:rsidRPr="009236FF">
        <w:rPr>
          <w:rStyle w:val="Strong"/>
          <w:sz w:val="24"/>
          <w:szCs w:val="24"/>
        </w:rPr>
        <w:t>AUSTRALIA AND NEW ZEALAND MINISTERIAL FORUM ON FOOD REGULATION</w:t>
      </w:r>
    </w:p>
    <w:p w14:paraId="71D01F2F" w14:textId="5305F620" w:rsidR="004831BA" w:rsidRPr="009236FF" w:rsidRDefault="00073E35" w:rsidP="00965F0B">
      <w:pPr>
        <w:jc w:val="center"/>
        <w:rPr>
          <w:sz w:val="24"/>
          <w:szCs w:val="24"/>
        </w:rPr>
      </w:pPr>
      <w:r w:rsidRPr="009236FF">
        <w:rPr>
          <w:rStyle w:val="Strong"/>
          <w:sz w:val="24"/>
          <w:szCs w:val="24"/>
        </w:rPr>
        <w:t>5 March 2020</w:t>
      </w:r>
    </w:p>
    <w:p w14:paraId="0D94FF68" w14:textId="37956ABC" w:rsidR="00E43E53" w:rsidRPr="00E43E53" w:rsidRDefault="00D6555B" w:rsidP="00965F0B">
      <w:pPr>
        <w:pStyle w:val="Title"/>
        <w:rPr>
          <w:spacing w:val="-1"/>
        </w:rPr>
      </w:pPr>
      <w:r>
        <w:rPr>
          <w:spacing w:val="-1"/>
        </w:rPr>
        <w:t>REVIEW REQUEST</w:t>
      </w:r>
      <w:r w:rsidR="00965F0B">
        <w:rPr>
          <w:spacing w:val="-1"/>
        </w:rPr>
        <w:t xml:space="preserve">: </w:t>
      </w:r>
      <w:r w:rsidR="00E43E53" w:rsidRPr="00E43E53">
        <w:rPr>
          <w:spacing w:val="-1"/>
        </w:rPr>
        <w:t xml:space="preserve">Application A1155 - </w:t>
      </w:r>
      <w:r w:rsidR="00E43E53" w:rsidRPr="00E43E53">
        <w:t xml:space="preserve">2′-FL and </w:t>
      </w:r>
      <w:proofErr w:type="spellStart"/>
      <w:r w:rsidR="00E43E53" w:rsidRPr="00E43E53">
        <w:t>LNnT</w:t>
      </w:r>
      <w:proofErr w:type="spellEnd"/>
      <w:r w:rsidR="00E43E53" w:rsidRPr="00E43E53">
        <w:t xml:space="preserve"> in infant formula and other products</w:t>
      </w:r>
    </w:p>
    <w:p w14:paraId="11391FC0" w14:textId="56E99461" w:rsidR="004831BA" w:rsidRPr="00685D5C" w:rsidRDefault="004831BA" w:rsidP="00965F0B">
      <w:pPr>
        <w:pStyle w:val="BodyText"/>
        <w:kinsoku w:val="0"/>
        <w:overflowPunct w:val="0"/>
        <w:spacing w:line="239" w:lineRule="auto"/>
        <w:ind w:left="-1" w:right="138"/>
        <w:rPr>
          <w:rFonts w:asciiTheme="minorHAnsi" w:hAnsiTheme="minorHAnsi" w:cstheme="minorHAnsi"/>
        </w:rPr>
      </w:pPr>
      <w:r w:rsidRPr="00685D5C">
        <w:rPr>
          <w:rFonts w:asciiTheme="minorHAnsi" w:hAnsiTheme="minorHAnsi" w:cstheme="minorHAnsi"/>
          <w:spacing w:val="-1"/>
        </w:rPr>
        <w:t>Th</w:t>
      </w:r>
      <w:r w:rsidRPr="00685D5C">
        <w:rPr>
          <w:rFonts w:asciiTheme="minorHAnsi" w:hAnsiTheme="minorHAnsi" w:cstheme="minorHAnsi"/>
        </w:rPr>
        <w:t>e</w:t>
      </w:r>
      <w:r w:rsidRPr="00685D5C">
        <w:rPr>
          <w:rFonts w:asciiTheme="minorHAnsi" w:hAnsiTheme="minorHAnsi" w:cstheme="minorHAnsi"/>
          <w:spacing w:val="-8"/>
        </w:rPr>
        <w:t xml:space="preserve"> </w:t>
      </w:r>
      <w:r w:rsidR="00A20BE1" w:rsidRPr="00685D5C">
        <w:rPr>
          <w:rFonts w:asciiTheme="minorHAnsi" w:hAnsiTheme="minorHAnsi" w:cstheme="minorHAnsi"/>
          <w:spacing w:val="1"/>
        </w:rPr>
        <w:t>Australia and New Zealand Ministerial Forum on Food Regulation</w:t>
      </w:r>
      <w:r w:rsidRPr="00685D5C">
        <w:rPr>
          <w:rFonts w:asciiTheme="minorHAnsi" w:hAnsiTheme="minorHAnsi" w:cstheme="minorHAnsi"/>
          <w:spacing w:val="-8"/>
        </w:rPr>
        <w:t xml:space="preserve"> </w:t>
      </w:r>
      <w:r w:rsidRPr="00685D5C">
        <w:rPr>
          <w:rFonts w:asciiTheme="minorHAnsi" w:hAnsiTheme="minorHAnsi" w:cstheme="minorHAnsi"/>
        </w:rPr>
        <w:t>(Forum</w:t>
      </w:r>
      <w:r w:rsidRPr="00685D5C">
        <w:rPr>
          <w:rFonts w:asciiTheme="minorHAnsi" w:hAnsiTheme="minorHAnsi" w:cstheme="minorHAnsi"/>
          <w:spacing w:val="-1"/>
        </w:rPr>
        <w:t>)</w:t>
      </w:r>
      <w:r w:rsidRPr="00685D5C">
        <w:rPr>
          <w:rFonts w:asciiTheme="minorHAnsi" w:hAnsiTheme="minorHAnsi" w:cstheme="minorHAnsi"/>
          <w:spacing w:val="-8"/>
        </w:rPr>
        <w:t xml:space="preserve"> </w:t>
      </w:r>
      <w:r w:rsidRPr="00685D5C">
        <w:rPr>
          <w:rFonts w:asciiTheme="minorHAnsi" w:hAnsiTheme="minorHAnsi" w:cstheme="minorHAnsi"/>
        </w:rPr>
        <w:t>has</w:t>
      </w:r>
      <w:r w:rsidRPr="00685D5C">
        <w:rPr>
          <w:rFonts w:asciiTheme="minorHAnsi" w:hAnsiTheme="minorHAnsi" w:cstheme="minorHAnsi"/>
          <w:spacing w:val="-8"/>
        </w:rPr>
        <w:t xml:space="preserve"> </w:t>
      </w:r>
      <w:r w:rsidRPr="00685D5C">
        <w:rPr>
          <w:rFonts w:asciiTheme="minorHAnsi" w:hAnsiTheme="minorHAnsi" w:cstheme="minorHAnsi"/>
          <w:spacing w:val="1"/>
        </w:rPr>
        <w:t>re</w:t>
      </w:r>
      <w:r w:rsidRPr="00685D5C">
        <w:rPr>
          <w:rFonts w:asciiTheme="minorHAnsi" w:hAnsiTheme="minorHAnsi" w:cstheme="minorHAnsi"/>
          <w:spacing w:val="-1"/>
        </w:rPr>
        <w:t>queste</w:t>
      </w:r>
      <w:r w:rsidRPr="00685D5C">
        <w:rPr>
          <w:rFonts w:asciiTheme="minorHAnsi" w:hAnsiTheme="minorHAnsi" w:cstheme="minorHAnsi"/>
        </w:rPr>
        <w:t>d</w:t>
      </w:r>
      <w:r w:rsidRPr="00685D5C">
        <w:rPr>
          <w:rFonts w:asciiTheme="minorHAnsi" w:hAnsiTheme="minorHAnsi" w:cstheme="minorHAnsi"/>
          <w:spacing w:val="-8"/>
        </w:rPr>
        <w:t xml:space="preserve"> </w:t>
      </w:r>
      <w:r w:rsidRPr="00685D5C">
        <w:rPr>
          <w:rFonts w:asciiTheme="minorHAnsi" w:hAnsiTheme="minorHAnsi" w:cstheme="minorHAnsi"/>
        </w:rPr>
        <w:t>that</w:t>
      </w:r>
      <w:r w:rsidRPr="00685D5C">
        <w:rPr>
          <w:rFonts w:asciiTheme="minorHAnsi" w:hAnsiTheme="minorHAnsi" w:cstheme="minorHAnsi"/>
          <w:spacing w:val="-7"/>
        </w:rPr>
        <w:t xml:space="preserve"> </w:t>
      </w:r>
      <w:r w:rsidRPr="00685D5C">
        <w:rPr>
          <w:rFonts w:asciiTheme="minorHAnsi" w:hAnsiTheme="minorHAnsi" w:cstheme="minorHAnsi"/>
        </w:rPr>
        <w:t>Food</w:t>
      </w:r>
      <w:r w:rsidRPr="00685D5C">
        <w:rPr>
          <w:rFonts w:asciiTheme="minorHAnsi" w:hAnsiTheme="minorHAnsi" w:cstheme="minorHAnsi"/>
          <w:spacing w:val="-8"/>
        </w:rPr>
        <w:t xml:space="preserve"> </w:t>
      </w:r>
      <w:r w:rsidRPr="00685D5C">
        <w:rPr>
          <w:rFonts w:asciiTheme="minorHAnsi" w:hAnsiTheme="minorHAnsi" w:cstheme="minorHAnsi"/>
        </w:rPr>
        <w:t>Standa</w:t>
      </w:r>
      <w:r w:rsidRPr="00685D5C">
        <w:rPr>
          <w:rFonts w:asciiTheme="minorHAnsi" w:hAnsiTheme="minorHAnsi" w:cstheme="minorHAnsi"/>
          <w:spacing w:val="1"/>
        </w:rPr>
        <w:t>r</w:t>
      </w:r>
      <w:r w:rsidRPr="00685D5C">
        <w:rPr>
          <w:rFonts w:asciiTheme="minorHAnsi" w:hAnsiTheme="minorHAnsi" w:cstheme="minorHAnsi"/>
          <w:spacing w:val="-1"/>
        </w:rPr>
        <w:t>d</w:t>
      </w:r>
      <w:r w:rsidRPr="00685D5C">
        <w:rPr>
          <w:rFonts w:asciiTheme="minorHAnsi" w:hAnsiTheme="minorHAnsi" w:cstheme="minorHAnsi"/>
        </w:rPr>
        <w:t>s</w:t>
      </w:r>
      <w:r w:rsidRPr="00685D5C">
        <w:rPr>
          <w:rFonts w:asciiTheme="minorHAnsi" w:hAnsiTheme="minorHAnsi" w:cstheme="minorHAnsi"/>
          <w:spacing w:val="-7"/>
        </w:rPr>
        <w:t xml:space="preserve"> </w:t>
      </w:r>
      <w:r w:rsidRPr="00685D5C">
        <w:rPr>
          <w:rFonts w:asciiTheme="minorHAnsi" w:hAnsiTheme="minorHAnsi" w:cstheme="minorHAnsi"/>
        </w:rPr>
        <w:t>Australia</w:t>
      </w:r>
      <w:r w:rsidRPr="00685D5C">
        <w:rPr>
          <w:rFonts w:asciiTheme="minorHAnsi" w:hAnsiTheme="minorHAnsi" w:cstheme="minorHAnsi"/>
          <w:spacing w:val="-7"/>
        </w:rPr>
        <w:t xml:space="preserve"> </w:t>
      </w:r>
      <w:r w:rsidRPr="00685D5C">
        <w:rPr>
          <w:rFonts w:asciiTheme="minorHAnsi" w:hAnsiTheme="minorHAnsi" w:cstheme="minorHAnsi"/>
          <w:spacing w:val="-1"/>
        </w:rPr>
        <w:t>Ne</w:t>
      </w:r>
      <w:r w:rsidRPr="00685D5C">
        <w:rPr>
          <w:rFonts w:asciiTheme="minorHAnsi" w:hAnsiTheme="minorHAnsi" w:cstheme="minorHAnsi"/>
        </w:rPr>
        <w:t>w</w:t>
      </w:r>
      <w:r w:rsidRPr="00685D5C">
        <w:rPr>
          <w:rFonts w:asciiTheme="minorHAnsi" w:hAnsiTheme="minorHAnsi" w:cstheme="minorHAnsi"/>
          <w:spacing w:val="-8"/>
        </w:rPr>
        <w:t xml:space="preserve"> </w:t>
      </w:r>
      <w:r w:rsidRPr="00685D5C">
        <w:rPr>
          <w:rFonts w:asciiTheme="minorHAnsi" w:hAnsiTheme="minorHAnsi" w:cstheme="minorHAnsi"/>
        </w:rPr>
        <w:t>Zealand</w:t>
      </w:r>
      <w:r w:rsidRPr="00685D5C">
        <w:rPr>
          <w:rFonts w:asciiTheme="minorHAnsi" w:hAnsiTheme="minorHAnsi" w:cstheme="minorHAnsi"/>
          <w:w w:val="99"/>
        </w:rPr>
        <w:t xml:space="preserve"> </w:t>
      </w:r>
      <w:r w:rsidRPr="00685D5C">
        <w:rPr>
          <w:rFonts w:asciiTheme="minorHAnsi" w:hAnsiTheme="minorHAnsi" w:cstheme="minorHAnsi"/>
          <w:spacing w:val="-1"/>
        </w:rPr>
        <w:t>(FSAN</w:t>
      </w:r>
      <w:r w:rsidRPr="00685D5C">
        <w:rPr>
          <w:rFonts w:asciiTheme="minorHAnsi" w:hAnsiTheme="minorHAnsi" w:cstheme="minorHAnsi"/>
          <w:spacing w:val="1"/>
        </w:rPr>
        <w:t>Z</w:t>
      </w:r>
      <w:r w:rsidRPr="00685D5C">
        <w:rPr>
          <w:rFonts w:asciiTheme="minorHAnsi" w:hAnsiTheme="minorHAnsi" w:cstheme="minorHAnsi"/>
        </w:rPr>
        <w:t>)</w:t>
      </w:r>
      <w:r w:rsidRPr="00685D5C">
        <w:rPr>
          <w:rFonts w:asciiTheme="minorHAnsi" w:hAnsiTheme="minorHAnsi" w:cstheme="minorHAnsi"/>
          <w:spacing w:val="-7"/>
        </w:rPr>
        <w:t xml:space="preserve"> </w:t>
      </w:r>
      <w:r w:rsidRPr="00685D5C">
        <w:rPr>
          <w:rFonts w:asciiTheme="minorHAnsi" w:hAnsiTheme="minorHAnsi" w:cstheme="minorHAnsi"/>
        </w:rPr>
        <w:t>review</w:t>
      </w:r>
      <w:r w:rsidRPr="00685D5C">
        <w:rPr>
          <w:rFonts w:asciiTheme="minorHAnsi" w:hAnsiTheme="minorHAnsi" w:cstheme="minorHAnsi"/>
          <w:spacing w:val="-6"/>
        </w:rPr>
        <w:t xml:space="preserve"> </w:t>
      </w:r>
      <w:r w:rsidR="00D51598" w:rsidRPr="00685D5C">
        <w:rPr>
          <w:rFonts w:asciiTheme="minorHAnsi" w:hAnsiTheme="minorHAnsi" w:cstheme="minorHAnsi"/>
          <w:spacing w:val="-1"/>
        </w:rPr>
        <w:t xml:space="preserve">the draft variation to the Australia and New Zealand Food Standards Code (the Code) </w:t>
      </w:r>
      <w:r w:rsidR="00E43E53" w:rsidRPr="00685D5C">
        <w:rPr>
          <w:rFonts w:asciiTheme="minorHAnsi" w:hAnsiTheme="minorHAnsi" w:cstheme="minorHAnsi"/>
        </w:rPr>
        <w:t>for</w:t>
      </w:r>
      <w:r w:rsidRPr="00685D5C">
        <w:rPr>
          <w:rFonts w:asciiTheme="minorHAnsi" w:hAnsiTheme="minorHAnsi" w:cstheme="minorHAnsi"/>
        </w:rPr>
        <w:t xml:space="preserve"> Application A1155, 2′-FL and </w:t>
      </w:r>
      <w:proofErr w:type="spellStart"/>
      <w:r w:rsidRPr="00685D5C">
        <w:rPr>
          <w:rFonts w:asciiTheme="minorHAnsi" w:hAnsiTheme="minorHAnsi" w:cstheme="minorHAnsi"/>
        </w:rPr>
        <w:t>LNnT</w:t>
      </w:r>
      <w:proofErr w:type="spellEnd"/>
      <w:r w:rsidRPr="00685D5C">
        <w:rPr>
          <w:rFonts w:asciiTheme="minorHAnsi" w:hAnsiTheme="minorHAnsi" w:cstheme="minorHAnsi"/>
        </w:rPr>
        <w:t xml:space="preserve"> in infant formula and other products.</w:t>
      </w:r>
    </w:p>
    <w:p w14:paraId="721B42C9" w14:textId="43219CEF" w:rsidR="004831BA" w:rsidRPr="00685D5C" w:rsidRDefault="004831BA" w:rsidP="000A2CA5">
      <w:pPr>
        <w:pStyle w:val="BodyText"/>
        <w:kinsoku w:val="0"/>
        <w:overflowPunct w:val="0"/>
        <w:spacing w:line="239" w:lineRule="auto"/>
        <w:ind w:left="0" w:right="138"/>
        <w:rPr>
          <w:rFonts w:asciiTheme="minorHAnsi" w:hAnsiTheme="minorHAnsi" w:cstheme="minorHAnsi"/>
        </w:rPr>
      </w:pPr>
      <w:r w:rsidRPr="00685D5C">
        <w:rPr>
          <w:rFonts w:asciiTheme="minorHAnsi" w:hAnsiTheme="minorHAnsi" w:cstheme="minorHAnsi"/>
        </w:rPr>
        <w:t xml:space="preserve">The application </w:t>
      </w:r>
      <w:r w:rsidR="00E43E53" w:rsidRPr="00685D5C">
        <w:rPr>
          <w:rFonts w:asciiTheme="minorHAnsi" w:hAnsiTheme="minorHAnsi" w:cstheme="minorHAnsi"/>
        </w:rPr>
        <w:t>sought to</w:t>
      </w:r>
      <w:r w:rsidRPr="00685D5C">
        <w:rPr>
          <w:rFonts w:asciiTheme="minorHAnsi" w:hAnsiTheme="minorHAnsi" w:cstheme="minorHAnsi"/>
        </w:rPr>
        <w:t xml:space="preserve"> amend the Code to permit the voluntary addition of 2′-O-fucosyllactose (2′-FL), either alone or in combination with </w:t>
      </w:r>
      <w:proofErr w:type="spellStart"/>
      <w:r w:rsidRPr="00685D5C">
        <w:rPr>
          <w:rFonts w:asciiTheme="minorHAnsi" w:hAnsiTheme="minorHAnsi" w:cstheme="minorHAnsi"/>
        </w:rPr>
        <w:t>Lacto</w:t>
      </w:r>
      <w:proofErr w:type="spellEnd"/>
      <w:r w:rsidRPr="00685D5C">
        <w:rPr>
          <w:rFonts w:asciiTheme="minorHAnsi" w:hAnsiTheme="minorHAnsi" w:cstheme="minorHAnsi"/>
        </w:rPr>
        <w:t>-N-</w:t>
      </w:r>
      <w:proofErr w:type="spellStart"/>
      <w:r w:rsidRPr="00685D5C">
        <w:rPr>
          <w:rFonts w:asciiTheme="minorHAnsi" w:hAnsiTheme="minorHAnsi" w:cstheme="minorHAnsi"/>
        </w:rPr>
        <w:t>neotetraose</w:t>
      </w:r>
      <w:proofErr w:type="spellEnd"/>
      <w:r w:rsidRPr="00685D5C">
        <w:rPr>
          <w:rFonts w:asciiTheme="minorHAnsi" w:hAnsiTheme="minorHAnsi" w:cstheme="minorHAnsi"/>
        </w:rPr>
        <w:t xml:space="preserve"> (</w:t>
      </w:r>
      <w:proofErr w:type="spellStart"/>
      <w:r w:rsidRPr="00685D5C">
        <w:rPr>
          <w:rFonts w:asciiTheme="minorHAnsi" w:hAnsiTheme="minorHAnsi" w:cstheme="minorHAnsi"/>
        </w:rPr>
        <w:t>LNnT</w:t>
      </w:r>
      <w:proofErr w:type="spellEnd"/>
      <w:r w:rsidRPr="00685D5C">
        <w:rPr>
          <w:rFonts w:asciiTheme="minorHAnsi" w:hAnsiTheme="minorHAnsi" w:cstheme="minorHAnsi"/>
        </w:rPr>
        <w:t xml:space="preserve">) </w:t>
      </w:r>
      <w:r w:rsidR="00685D5C">
        <w:rPr>
          <w:rFonts w:asciiTheme="minorHAnsi" w:hAnsiTheme="minorHAnsi" w:cstheme="minorHAnsi"/>
        </w:rPr>
        <w:t>to infant formula products</w:t>
      </w:r>
      <w:r w:rsidRPr="00685D5C">
        <w:rPr>
          <w:rFonts w:asciiTheme="minorHAnsi" w:hAnsiTheme="minorHAnsi" w:cstheme="minorHAnsi"/>
        </w:rPr>
        <w:t xml:space="preserve"> and formulated supplementary foods for young children (FSFYC).</w:t>
      </w:r>
      <w:r w:rsidR="00787D32" w:rsidRPr="00685D5C">
        <w:rPr>
          <w:rFonts w:asciiTheme="minorHAnsi" w:hAnsiTheme="minorHAnsi" w:cstheme="minorHAnsi"/>
        </w:rPr>
        <w:t xml:space="preserve"> The </w:t>
      </w:r>
      <w:r w:rsidR="008D509D" w:rsidRPr="00685D5C">
        <w:rPr>
          <w:rFonts w:asciiTheme="minorHAnsi" w:hAnsiTheme="minorHAnsi" w:cstheme="minorHAnsi"/>
        </w:rPr>
        <w:t xml:space="preserve">FSANZ Board approved draft variations to permit 2′-FL and </w:t>
      </w:r>
      <w:proofErr w:type="spellStart"/>
      <w:r w:rsidR="008D509D" w:rsidRPr="00685D5C">
        <w:rPr>
          <w:rFonts w:asciiTheme="minorHAnsi" w:hAnsiTheme="minorHAnsi" w:cstheme="minorHAnsi"/>
        </w:rPr>
        <w:t>LNnT</w:t>
      </w:r>
      <w:proofErr w:type="spellEnd"/>
      <w:r w:rsidR="008D509D" w:rsidRPr="00685D5C">
        <w:rPr>
          <w:rFonts w:asciiTheme="minorHAnsi" w:hAnsiTheme="minorHAnsi" w:cstheme="minorHAnsi"/>
        </w:rPr>
        <w:t xml:space="preserve"> for use in infant formula and FSFYC with specified maximum levels and to provide an exclusive use period of 15 months for the Applicant’s brand of 2′-FL and </w:t>
      </w:r>
      <w:proofErr w:type="spellStart"/>
      <w:r w:rsidR="008D509D" w:rsidRPr="00685D5C">
        <w:rPr>
          <w:rFonts w:asciiTheme="minorHAnsi" w:hAnsiTheme="minorHAnsi" w:cstheme="minorHAnsi"/>
        </w:rPr>
        <w:t>LNnT</w:t>
      </w:r>
      <w:proofErr w:type="spellEnd"/>
      <w:r w:rsidR="008D509D" w:rsidRPr="00685D5C">
        <w:rPr>
          <w:rFonts w:asciiTheme="minorHAnsi" w:hAnsiTheme="minorHAnsi" w:cstheme="minorHAnsi"/>
        </w:rPr>
        <w:t>.</w:t>
      </w:r>
    </w:p>
    <w:p w14:paraId="5366A974" w14:textId="3A634ED1" w:rsidR="004831BA" w:rsidRPr="00685D5C" w:rsidRDefault="00A20BE1" w:rsidP="000A2CA5">
      <w:pPr>
        <w:pStyle w:val="BodyText"/>
        <w:kinsoku w:val="0"/>
        <w:overflowPunct w:val="0"/>
        <w:spacing w:line="239" w:lineRule="auto"/>
        <w:ind w:left="0" w:right="138"/>
        <w:rPr>
          <w:rFonts w:asciiTheme="minorHAnsi" w:hAnsiTheme="minorHAnsi" w:cstheme="minorHAnsi"/>
        </w:rPr>
      </w:pPr>
      <w:r w:rsidRPr="00685D5C">
        <w:rPr>
          <w:rFonts w:asciiTheme="minorHAnsi" w:hAnsiTheme="minorHAnsi" w:cstheme="minorHAnsi"/>
        </w:rPr>
        <w:t>Forum Ministers have requested a review</w:t>
      </w:r>
      <w:r w:rsidR="00685D5C" w:rsidRPr="00685D5C">
        <w:rPr>
          <w:rFonts w:asciiTheme="minorHAnsi" w:hAnsiTheme="minorHAnsi" w:cstheme="minorHAnsi"/>
        </w:rPr>
        <w:t xml:space="preserve"> of the draft variation </w:t>
      </w:r>
      <w:r w:rsidR="00646149">
        <w:rPr>
          <w:rFonts w:asciiTheme="minorHAnsi" w:hAnsiTheme="minorHAnsi" w:cstheme="minorHAnsi"/>
        </w:rPr>
        <w:t>as they consider that</w:t>
      </w:r>
      <w:r w:rsidR="00685D5C" w:rsidRPr="00685D5C">
        <w:rPr>
          <w:rFonts w:asciiTheme="minorHAnsi" w:hAnsiTheme="minorHAnsi" w:cstheme="minorHAnsi"/>
        </w:rPr>
        <w:t>:</w:t>
      </w:r>
    </w:p>
    <w:p w14:paraId="456A9A4B" w14:textId="0C8E1230" w:rsidR="00685D5C" w:rsidRPr="002F5FAB" w:rsidRDefault="00685D5C" w:rsidP="002F5FAB">
      <w:pPr>
        <w:pStyle w:val="ListBullet1"/>
      </w:pPr>
      <w:r w:rsidRPr="002F5FAB">
        <w:t>The</w:t>
      </w:r>
      <w:r w:rsidR="000424CF" w:rsidRPr="002F5FAB">
        <w:t xml:space="preserve"> </w:t>
      </w:r>
      <w:r w:rsidRPr="002F5FAB">
        <w:t>draft variation</w:t>
      </w:r>
      <w:r w:rsidR="000424CF" w:rsidRPr="002F5FAB">
        <w:t xml:space="preserve"> is not consistent with</w:t>
      </w:r>
      <w:r w:rsidRPr="002F5FAB">
        <w:t>,</w:t>
      </w:r>
      <w:r w:rsidR="000424CF" w:rsidRPr="002F5FAB">
        <w:t xml:space="preserve"> </w:t>
      </w:r>
      <w:r w:rsidR="00D06DF8" w:rsidRPr="002F5FAB">
        <w:t>and does not have</w:t>
      </w:r>
      <w:r w:rsidRPr="002F5FAB">
        <w:t xml:space="preserve"> sufficient regard to, </w:t>
      </w:r>
      <w:r w:rsidR="000424CF" w:rsidRPr="002F5FAB">
        <w:t>relevant Ministerial Policy Guidelines</w:t>
      </w:r>
      <w:r w:rsidRPr="002F5FAB">
        <w:t xml:space="preserve">: </w:t>
      </w:r>
      <w:r w:rsidR="00787248" w:rsidRPr="002F5FAB">
        <w:t xml:space="preserve">Policy Guideline on </w:t>
      </w:r>
      <w:r w:rsidR="000424CF" w:rsidRPr="002F5FAB">
        <w:t>Regulation of Infant Formula</w:t>
      </w:r>
      <w:r w:rsidRPr="002F5FAB">
        <w:t>;</w:t>
      </w:r>
      <w:r w:rsidR="000424CF" w:rsidRPr="002F5FAB">
        <w:t xml:space="preserve"> and </w:t>
      </w:r>
      <w:r w:rsidR="00787248" w:rsidRPr="002F5FAB">
        <w:t xml:space="preserve">Policy Guideline on </w:t>
      </w:r>
      <w:r w:rsidR="000424CF" w:rsidRPr="002F5FAB">
        <w:t>Intent of Part 2.9 – Special Purpose Foods.</w:t>
      </w:r>
    </w:p>
    <w:p w14:paraId="5BF8B08E" w14:textId="0401B74F" w:rsidR="00D06DF8" w:rsidRPr="002F5FAB" w:rsidRDefault="00D06DF8" w:rsidP="002F5FAB">
      <w:pPr>
        <w:pStyle w:val="ListBullet1"/>
      </w:pPr>
      <w:r w:rsidRPr="002F5FAB">
        <w:t xml:space="preserve">The draft variation </w:t>
      </w:r>
      <w:r w:rsidR="000A2CA5" w:rsidRPr="002F5FAB">
        <w:t>is not consistent with the obj</w:t>
      </w:r>
      <w:r w:rsidRPr="002F5FAB">
        <w:t>ectives of the legislation that</w:t>
      </w:r>
      <w:r w:rsidR="000A2CA5" w:rsidRPr="002F5FAB">
        <w:t xml:space="preserve"> establishes FSANZ.</w:t>
      </w:r>
      <w:r w:rsidRPr="002F5FAB">
        <w:t xml:space="preserve"> </w:t>
      </w:r>
      <w:r w:rsidR="00BC698D" w:rsidRPr="002F5FAB">
        <w:t xml:space="preserve">Ministers </w:t>
      </w:r>
      <w:r w:rsidR="00E248F4" w:rsidRPr="002F5FAB">
        <w:t>noted c</w:t>
      </w:r>
      <w:r w:rsidR="00810566" w:rsidRPr="002F5FAB">
        <w:t>laims that 2</w:t>
      </w:r>
      <w:r w:rsidR="00D3299D" w:rsidRPr="002F5FAB">
        <w:t>'</w:t>
      </w:r>
      <w:r w:rsidR="00810566" w:rsidRPr="002F5FAB">
        <w:t xml:space="preserve">-FL and </w:t>
      </w:r>
      <w:proofErr w:type="spellStart"/>
      <w:r w:rsidR="00810566" w:rsidRPr="002F5FAB">
        <w:t>LNn</w:t>
      </w:r>
      <w:r w:rsidR="00D3299D" w:rsidRPr="002F5FAB">
        <w:t>T</w:t>
      </w:r>
      <w:proofErr w:type="spellEnd"/>
      <w:r w:rsidR="00D3299D" w:rsidRPr="002F5FAB">
        <w:t xml:space="preserve"> 'reduce severity of invasive C</w:t>
      </w:r>
      <w:r w:rsidR="00810566" w:rsidRPr="002F5FAB">
        <w:t>ampylobacter</w:t>
      </w:r>
      <w:r w:rsidR="00D3299D" w:rsidRPr="002F5FAB">
        <w:t xml:space="preserve"> </w:t>
      </w:r>
      <w:proofErr w:type="spellStart"/>
      <w:r w:rsidR="00D3299D" w:rsidRPr="002F5FAB">
        <w:t>jejuni</w:t>
      </w:r>
      <w:proofErr w:type="spellEnd"/>
      <w:r w:rsidR="00D3299D" w:rsidRPr="002F5FAB">
        <w:t xml:space="preserve"> infection' and provide 'inhibitory effect against invasive C. </w:t>
      </w:r>
      <w:proofErr w:type="spellStart"/>
      <w:r w:rsidR="00D3299D" w:rsidRPr="002F5FAB">
        <w:t>jejuni</w:t>
      </w:r>
      <w:proofErr w:type="spellEnd"/>
      <w:r w:rsidR="00D3299D" w:rsidRPr="002F5FAB">
        <w:t xml:space="preserve"> infection' are about alleviating or preventing disease and therefore therapeutic rather than nutritive in nature. </w:t>
      </w:r>
    </w:p>
    <w:p w14:paraId="1F6E35A2" w14:textId="14CD175A" w:rsidR="000A2CA5" w:rsidRPr="002F5FAB" w:rsidRDefault="00D06DF8" w:rsidP="002F5FAB">
      <w:pPr>
        <w:pStyle w:val="ListBullet1"/>
      </w:pPr>
      <w:r w:rsidRPr="002F5FAB">
        <w:t>It</w:t>
      </w:r>
      <w:r w:rsidR="00E248F4" w:rsidRPr="002F5FAB">
        <w:t xml:space="preserve"> has</w:t>
      </w:r>
      <w:r w:rsidR="000424CF" w:rsidRPr="002F5FAB">
        <w:t xml:space="preserve"> not been demonstrated that addition of 2'-FL and </w:t>
      </w:r>
      <w:proofErr w:type="spellStart"/>
      <w:r w:rsidR="000424CF" w:rsidRPr="002F5FAB">
        <w:t>LNnT</w:t>
      </w:r>
      <w:proofErr w:type="spellEnd"/>
      <w:r w:rsidR="000424CF" w:rsidRPr="002F5FAB">
        <w:t xml:space="preserve"> to infant formula at the proposed levels is consistent with the protection of public health and safety</w:t>
      </w:r>
      <w:r w:rsidR="00D6555B" w:rsidRPr="002F5FAB">
        <w:t>, nor has the s</w:t>
      </w:r>
      <w:r w:rsidR="000424CF" w:rsidRPr="002F5FAB">
        <w:t xml:space="preserve">afety of </w:t>
      </w:r>
      <w:proofErr w:type="gramStart"/>
      <w:r w:rsidR="000424CF" w:rsidRPr="002F5FAB">
        <w:t>long term</w:t>
      </w:r>
      <w:proofErr w:type="gramEnd"/>
      <w:r w:rsidR="000424CF" w:rsidRPr="002F5FAB">
        <w:t xml:space="preserve"> consumption of 2'-FL at levels of up to 2.4 g/L been demonstrated in the target population.</w:t>
      </w:r>
      <w:r w:rsidRPr="002F5FAB">
        <w:t xml:space="preserve"> </w:t>
      </w:r>
      <w:r w:rsidR="00B355C8" w:rsidRPr="002F5FAB">
        <w:t>Ministers also noted the health outcomes cited by the applicant (</w:t>
      </w:r>
      <w:proofErr w:type="gramStart"/>
      <w:r w:rsidR="00B355C8" w:rsidRPr="002F5FAB">
        <w:t>i.e.</w:t>
      </w:r>
      <w:proofErr w:type="gramEnd"/>
      <w:r w:rsidR="00B355C8" w:rsidRPr="002F5FAB">
        <w:t xml:space="preserve"> anti-infective and bifidogenic effects) are not </w:t>
      </w:r>
      <w:r w:rsidR="00810566" w:rsidRPr="002F5FAB">
        <w:t>sufficiently</w:t>
      </w:r>
      <w:r w:rsidR="00B355C8" w:rsidRPr="002F5FAB">
        <w:t xml:space="preserve"> established </w:t>
      </w:r>
      <w:r w:rsidR="008433D9" w:rsidRPr="002F5FAB">
        <w:t xml:space="preserve">in the FSANZ assessment or in the </w:t>
      </w:r>
      <w:r w:rsidR="00B355C8" w:rsidRPr="002F5FAB">
        <w:t xml:space="preserve">scientific literature. </w:t>
      </w:r>
    </w:p>
    <w:p w14:paraId="1EB367B8" w14:textId="76D4A3BF" w:rsidR="00D06DF8" w:rsidRPr="002F5FAB" w:rsidRDefault="00685D5C" w:rsidP="002F5FAB">
      <w:pPr>
        <w:pStyle w:val="ListBullet1"/>
      </w:pPr>
      <w:r w:rsidRPr="002F5FAB">
        <w:t>The</w:t>
      </w:r>
      <w:r w:rsidR="000424CF" w:rsidRPr="002F5FAB">
        <w:t xml:space="preserve"> addition of 2'-FL to a maximum level of 2.4 g/L is twice the 1.2 g/L level permitted in most comparable international jurisdictions</w:t>
      </w:r>
      <w:r w:rsidR="00D6555B" w:rsidRPr="002F5FAB">
        <w:t>’</w:t>
      </w:r>
      <w:r w:rsidR="000424CF" w:rsidRPr="002F5FAB">
        <w:t xml:space="preserve"> standards. </w:t>
      </w:r>
    </w:p>
    <w:p w14:paraId="4DFC1260" w14:textId="1CB3C96E" w:rsidR="000A2CA5" w:rsidRPr="002F5FAB" w:rsidRDefault="00D06DF8" w:rsidP="002F5FAB">
      <w:pPr>
        <w:pStyle w:val="ListBullet1"/>
      </w:pPr>
      <w:r w:rsidRPr="002F5FAB">
        <w:t>The draft variation does not provide</w:t>
      </w:r>
      <w:r w:rsidR="000A2CA5" w:rsidRPr="002F5FAB">
        <w:t xml:space="preserve"> adequate information to enable informed choice.</w:t>
      </w:r>
      <w:r w:rsidRPr="002F5FAB">
        <w:t xml:space="preserve"> The </w:t>
      </w:r>
      <w:r w:rsidR="000424CF" w:rsidRPr="002F5FAB">
        <w:t xml:space="preserve">minimum 2'-FL and </w:t>
      </w:r>
      <w:proofErr w:type="spellStart"/>
      <w:r w:rsidR="000424CF" w:rsidRPr="002F5FAB">
        <w:t>LNnT</w:t>
      </w:r>
      <w:proofErr w:type="spellEnd"/>
      <w:r w:rsidR="000424CF" w:rsidRPr="002F5FAB">
        <w:t xml:space="preserve"> levels in a serve to support the bifidogenic effect</w:t>
      </w:r>
      <w:r w:rsidRPr="002F5FAB">
        <w:t xml:space="preserve"> are not specified</w:t>
      </w:r>
      <w:r w:rsidR="000424CF" w:rsidRPr="002F5FAB">
        <w:t xml:space="preserve">. Failure to require minimum effective concentrations in products may result in consumers being misled as to the efficacy of the products for the stated </w:t>
      </w:r>
      <w:proofErr w:type="gramStart"/>
      <w:r w:rsidR="000424CF" w:rsidRPr="002F5FAB">
        <w:t>benefits</w:t>
      </w:r>
      <w:r w:rsidR="00D6555B" w:rsidRPr="002F5FAB">
        <w:t>, and</w:t>
      </w:r>
      <w:proofErr w:type="gramEnd"/>
      <w:r w:rsidR="00D6555B" w:rsidRPr="002F5FAB">
        <w:t xml:space="preserve"> prevent</w:t>
      </w:r>
      <w:r w:rsidR="000424CF" w:rsidRPr="002F5FAB">
        <w:t xml:space="preserve"> consumers </w:t>
      </w:r>
      <w:r w:rsidR="00D6555B" w:rsidRPr="002F5FAB">
        <w:t>making</w:t>
      </w:r>
      <w:r w:rsidR="000424CF" w:rsidRPr="002F5FAB">
        <w:t xml:space="preserve"> informed decisions about </w:t>
      </w:r>
      <w:r w:rsidR="00D6555B" w:rsidRPr="002F5FAB">
        <w:t>the claimed bifidogenic effects.</w:t>
      </w:r>
    </w:p>
    <w:p w14:paraId="5A59B9D3" w14:textId="13C9F777" w:rsidR="000424CF" w:rsidRPr="002F5FAB" w:rsidRDefault="00D06DF8" w:rsidP="002F5FAB">
      <w:pPr>
        <w:pStyle w:val="ListBullet1"/>
      </w:pPr>
      <w:r w:rsidRPr="002F5FAB">
        <w:t>F</w:t>
      </w:r>
      <w:r w:rsidR="000424CF" w:rsidRPr="002F5FAB">
        <w:t xml:space="preserve">ailure to specify minimum 2'-FL and </w:t>
      </w:r>
      <w:proofErr w:type="spellStart"/>
      <w:r w:rsidR="000424CF" w:rsidRPr="002F5FAB">
        <w:t>LNnT</w:t>
      </w:r>
      <w:proofErr w:type="spellEnd"/>
      <w:r w:rsidR="000424CF" w:rsidRPr="002F5FAB">
        <w:t xml:space="preserve"> levels </w:t>
      </w:r>
      <w:r w:rsidR="00810566" w:rsidRPr="002F5FAB">
        <w:t>would also result in there being</w:t>
      </w:r>
      <w:r w:rsidR="008433D9" w:rsidRPr="002F5FAB">
        <w:t xml:space="preserve"> </w:t>
      </w:r>
      <w:r w:rsidR="000424CF" w:rsidRPr="002F5FAB">
        <w:t xml:space="preserve">no </w:t>
      </w:r>
      <w:r w:rsidR="00810566" w:rsidRPr="002F5FAB">
        <w:t xml:space="preserve">legislative </w:t>
      </w:r>
      <w:r w:rsidR="000424CF" w:rsidRPr="002F5FAB">
        <w:t xml:space="preserve">basis for regulators to respond adequately to complaints that may </w:t>
      </w:r>
      <w:r w:rsidRPr="002F5FAB">
        <w:t>be received</w:t>
      </w:r>
      <w:r w:rsidR="000424CF" w:rsidRPr="002F5FAB">
        <w:t xml:space="preserve"> during the 15-month exclusivity period for A</w:t>
      </w:r>
      <w:r w:rsidRPr="002F5FAB">
        <w:t>1155</w:t>
      </w:r>
      <w:r w:rsidR="000424CF" w:rsidRPr="002F5FAB">
        <w:t xml:space="preserve"> or subsequently.</w:t>
      </w:r>
    </w:p>
    <w:p w14:paraId="4C40885D" w14:textId="1A8A3905" w:rsidR="00965F0B" w:rsidRPr="002F5FAB" w:rsidRDefault="00A20BE1" w:rsidP="002F5FAB">
      <w:pPr>
        <w:spacing w:before="240"/>
      </w:pPr>
      <w:r w:rsidRPr="00D06DF8">
        <w:t>FSANZ has until 17 May 2020 to finalise the review of the draft standard and re-affirm, re-affirm with amendments, or withdraw its approval of the draft standard.</w:t>
      </w:r>
    </w:p>
    <w:p w14:paraId="3667E1A4" w14:textId="77777777" w:rsidR="000A2CA5" w:rsidRPr="00D06DF8" w:rsidRDefault="000A2CA5" w:rsidP="000F22FE">
      <w:pPr>
        <w:pStyle w:val="BodyText"/>
        <w:pBdr>
          <w:bottom w:val="single" w:sz="6" w:space="1" w:color="auto"/>
        </w:pBdr>
        <w:kinsoku w:val="0"/>
        <w:overflowPunct w:val="0"/>
        <w:spacing w:line="239" w:lineRule="auto"/>
        <w:ind w:left="0" w:right="138"/>
        <w:rPr>
          <w:rFonts w:asciiTheme="minorHAnsi" w:hAnsiTheme="minorHAnsi" w:cstheme="minorHAnsi"/>
        </w:rPr>
      </w:pPr>
    </w:p>
    <w:p w14:paraId="68E277A1" w14:textId="021924E4" w:rsidR="000A2CA5" w:rsidRPr="00D06DF8" w:rsidRDefault="000A2CA5" w:rsidP="00965F0B">
      <w:pPr>
        <w:pStyle w:val="Heading1"/>
        <w:rPr>
          <w:b w:val="0"/>
          <w:snapToGrid w:val="0"/>
          <w:lang w:val="en-US"/>
        </w:rPr>
      </w:pPr>
      <w:r w:rsidRPr="00D06DF8">
        <w:rPr>
          <w:snapToGrid w:val="0"/>
          <w:lang w:val="en-US"/>
        </w:rPr>
        <w:t>The process for requesting a review</w:t>
      </w:r>
    </w:p>
    <w:p w14:paraId="53145C84" w14:textId="6E0D9B02" w:rsidR="000A2CA5" w:rsidRPr="00D06DF8" w:rsidRDefault="000A2CA5" w:rsidP="009236FF">
      <w:pPr>
        <w:rPr>
          <w:snapToGrid w:val="0"/>
        </w:rPr>
      </w:pPr>
      <w:r w:rsidRPr="00D06DF8">
        <w:rPr>
          <w:snapToGrid w:val="0"/>
        </w:rPr>
        <w:t xml:space="preserve">After FSANZ notifies the </w:t>
      </w:r>
      <w:r w:rsidR="00073E35" w:rsidRPr="00D06DF8">
        <w:rPr>
          <w:snapToGrid w:val="0"/>
        </w:rPr>
        <w:t>Forum</w:t>
      </w:r>
      <w:r w:rsidRPr="00D06DF8">
        <w:rPr>
          <w:snapToGrid w:val="0"/>
        </w:rPr>
        <w:t xml:space="preserve"> of a draft standard or variation the </w:t>
      </w:r>
      <w:r w:rsidR="00073E35" w:rsidRPr="00D06DF8">
        <w:rPr>
          <w:snapToGrid w:val="0"/>
        </w:rPr>
        <w:t>Forum</w:t>
      </w:r>
      <w:r w:rsidRPr="00D06DF8">
        <w:rPr>
          <w:snapToGrid w:val="0"/>
        </w:rPr>
        <w:t xml:space="preserve"> may request a review if the </w:t>
      </w:r>
      <w:r w:rsidR="00073E35" w:rsidRPr="00D06DF8">
        <w:rPr>
          <w:snapToGrid w:val="0"/>
        </w:rPr>
        <w:t>Forum</w:t>
      </w:r>
      <w:r w:rsidRPr="00D06DF8">
        <w:rPr>
          <w:snapToGrid w:val="0"/>
        </w:rPr>
        <w:t xml:space="preserve"> believes that one or more of the Criteria/Ground/</w:t>
      </w:r>
      <w:proofErr w:type="gramStart"/>
      <w:r w:rsidRPr="00D06DF8">
        <w:rPr>
          <w:snapToGrid w:val="0"/>
        </w:rPr>
        <w:t>s  set</w:t>
      </w:r>
      <w:proofErr w:type="gramEnd"/>
      <w:r w:rsidRPr="00D06DF8">
        <w:rPr>
          <w:snapToGrid w:val="0"/>
        </w:rPr>
        <w:t xml:space="preserve"> out in the Food Regulation Agreement 2000 (as amended in </w:t>
      </w:r>
      <w:r w:rsidR="00073E35" w:rsidRPr="00D06DF8">
        <w:rPr>
          <w:snapToGrid w:val="0"/>
        </w:rPr>
        <w:t>2010</w:t>
      </w:r>
      <w:r w:rsidRPr="00D06DF8">
        <w:rPr>
          <w:snapToGrid w:val="0"/>
        </w:rPr>
        <w:t>) (the Agreement) or the Agreement between the Government of Australia and the Government of New Zealand concerning a Joint Food Standards System (the Treaty) applies. The Criteria / Ground</w:t>
      </w:r>
      <w:r w:rsidR="00810566">
        <w:rPr>
          <w:snapToGrid w:val="0"/>
        </w:rPr>
        <w:t>s</w:t>
      </w:r>
      <w:r w:rsidRPr="00D06DF8">
        <w:rPr>
          <w:snapToGrid w:val="0"/>
        </w:rPr>
        <w:t xml:space="preserve"> set out in the Agreement and in the Treaty are:</w:t>
      </w:r>
    </w:p>
    <w:p w14:paraId="4F2E058D" w14:textId="10F1D953" w:rsidR="000A2CA5" w:rsidRPr="00D06DF8" w:rsidRDefault="000A2CA5" w:rsidP="009236FF">
      <w:pPr>
        <w:pStyle w:val="LIstromannumerals"/>
      </w:pPr>
      <w:r w:rsidRPr="00D06DF8">
        <w:t xml:space="preserve">it is not consistent with existing policy guidelines set by the </w:t>
      </w:r>
      <w:proofErr w:type="gramStart"/>
      <w:r w:rsidR="00073E35" w:rsidRPr="00D06DF8">
        <w:t>Forum</w:t>
      </w:r>
      <w:r w:rsidRPr="00D06DF8">
        <w:t>;</w:t>
      </w:r>
      <w:proofErr w:type="gramEnd"/>
    </w:p>
    <w:p w14:paraId="3397C4A5" w14:textId="1DE05529" w:rsidR="000A2CA5" w:rsidRPr="00D06DF8" w:rsidRDefault="000A2CA5" w:rsidP="009236FF">
      <w:pPr>
        <w:pStyle w:val="LIstromannumerals"/>
      </w:pPr>
      <w:r w:rsidRPr="00D06DF8">
        <w:t xml:space="preserve">it is not consistent with the objectives of the legislation which establishes </w:t>
      </w:r>
      <w:proofErr w:type="gramStart"/>
      <w:r w:rsidRPr="00D06DF8">
        <w:t>FSANZ;</w:t>
      </w:r>
      <w:proofErr w:type="gramEnd"/>
    </w:p>
    <w:p w14:paraId="605FC049" w14:textId="2F29BB5E" w:rsidR="000A2CA5" w:rsidRPr="00D06DF8" w:rsidRDefault="000A2CA5" w:rsidP="009236FF">
      <w:pPr>
        <w:pStyle w:val="LIstromannumerals"/>
      </w:pPr>
      <w:r w:rsidRPr="00D06DF8">
        <w:t xml:space="preserve">it does not protect public health and </w:t>
      </w:r>
      <w:proofErr w:type="gramStart"/>
      <w:r w:rsidRPr="00D06DF8">
        <w:t>safety;</w:t>
      </w:r>
      <w:proofErr w:type="gramEnd"/>
    </w:p>
    <w:p w14:paraId="5460A242" w14:textId="6F05CCED" w:rsidR="000A2CA5" w:rsidRPr="00D06DF8" w:rsidRDefault="000A2CA5" w:rsidP="009236FF">
      <w:pPr>
        <w:pStyle w:val="LIstromannumerals"/>
      </w:pPr>
      <w:r w:rsidRPr="00D06DF8">
        <w:t xml:space="preserve">it does not promote consistency between domestic and international food standards where these are at </w:t>
      </w:r>
      <w:proofErr w:type="gramStart"/>
      <w:r w:rsidRPr="00D06DF8">
        <w:t>variance;</w:t>
      </w:r>
      <w:proofErr w:type="gramEnd"/>
    </w:p>
    <w:p w14:paraId="1A3DB3D7" w14:textId="4C93A0C0" w:rsidR="000A2CA5" w:rsidRPr="00D06DF8" w:rsidRDefault="000A2CA5" w:rsidP="009236FF">
      <w:pPr>
        <w:pStyle w:val="LIstromannumerals"/>
      </w:pPr>
      <w:r w:rsidRPr="00D06DF8">
        <w:t xml:space="preserve">it does not provide adequate information to enable informed </w:t>
      </w:r>
      <w:proofErr w:type="gramStart"/>
      <w:r w:rsidRPr="00D06DF8">
        <w:t>choice;</w:t>
      </w:r>
      <w:proofErr w:type="gramEnd"/>
    </w:p>
    <w:p w14:paraId="4C290E3B" w14:textId="568ABAF1" w:rsidR="000A2CA5" w:rsidRPr="00D06DF8" w:rsidRDefault="000A2CA5" w:rsidP="009236FF">
      <w:pPr>
        <w:pStyle w:val="LIstromannumerals"/>
      </w:pPr>
      <w:r w:rsidRPr="00D06DF8">
        <w:t>it is difficult to enforce or comply with in both practical or resource terms; and / or</w:t>
      </w:r>
    </w:p>
    <w:p w14:paraId="36BCA685" w14:textId="23329D8C" w:rsidR="00B355C8" w:rsidRPr="00D06DF8" w:rsidRDefault="000A2CA5" w:rsidP="009236FF">
      <w:pPr>
        <w:pStyle w:val="LIstromannumerals"/>
      </w:pPr>
      <w:r w:rsidRPr="00D06DF8">
        <w:t>it places an unreasonable cost burden on industry or consumers.</w:t>
      </w:r>
    </w:p>
    <w:p w14:paraId="7E4CFB54" w14:textId="25717C65" w:rsidR="000A2CA5" w:rsidRPr="00D06DF8" w:rsidRDefault="000A2CA5" w:rsidP="00965F0B">
      <w:pPr>
        <w:rPr>
          <w:rStyle w:val="IntenseReference"/>
          <w:rFonts w:cstheme="minorHAnsi"/>
          <w:b w:val="0"/>
          <w:bCs w:val="0"/>
          <w:i/>
          <w:smallCaps w:val="0"/>
        </w:rPr>
      </w:pPr>
      <w:r w:rsidRPr="00D06DF8">
        <w:rPr>
          <w:snapToGrid w:val="0"/>
          <w:lang w:val="en-US"/>
        </w:rPr>
        <w:t xml:space="preserve">In exercising this </w:t>
      </w:r>
      <w:proofErr w:type="gramStart"/>
      <w:r w:rsidRPr="00D06DF8">
        <w:rPr>
          <w:snapToGrid w:val="0"/>
          <w:lang w:val="en-US"/>
        </w:rPr>
        <w:t>power</w:t>
      </w:r>
      <w:proofErr w:type="gramEnd"/>
      <w:r w:rsidRPr="00D06DF8">
        <w:rPr>
          <w:snapToGrid w:val="0"/>
          <w:lang w:val="en-US"/>
        </w:rPr>
        <w:t xml:space="preserve"> the </w:t>
      </w:r>
      <w:r w:rsidR="00073E35" w:rsidRPr="00D06DF8">
        <w:rPr>
          <w:snapToGrid w:val="0"/>
          <w:lang w:val="en-US"/>
        </w:rPr>
        <w:t>Forum</w:t>
      </w:r>
      <w:r w:rsidRPr="00D06DF8">
        <w:rPr>
          <w:snapToGrid w:val="0"/>
          <w:lang w:val="en-US"/>
        </w:rPr>
        <w:t xml:space="preserve"> must comply with the Agreement and the Treaty. Under the Agreement the </w:t>
      </w:r>
      <w:r w:rsidR="00073E35" w:rsidRPr="00D06DF8">
        <w:rPr>
          <w:snapToGrid w:val="0"/>
          <w:lang w:val="en-US"/>
        </w:rPr>
        <w:t>Forum</w:t>
      </w:r>
      <w:r w:rsidRPr="00D06DF8">
        <w:rPr>
          <w:snapToGrid w:val="0"/>
          <w:lang w:val="en-US"/>
        </w:rPr>
        <w:t xml:space="preserve"> will request a review if the </w:t>
      </w:r>
      <w:r w:rsidR="00073E35" w:rsidRPr="00D06DF8">
        <w:rPr>
          <w:snapToGrid w:val="0"/>
          <w:lang w:val="en-US"/>
        </w:rPr>
        <w:t>Forum</w:t>
      </w:r>
      <w:r w:rsidRPr="00D06DF8">
        <w:rPr>
          <w:snapToGrid w:val="0"/>
          <w:lang w:val="en-US"/>
        </w:rPr>
        <w:t xml:space="preserve"> considers that one or more of the Criteria applies. The </w:t>
      </w:r>
      <w:r w:rsidR="00073E35" w:rsidRPr="00D06DF8">
        <w:rPr>
          <w:snapToGrid w:val="0"/>
          <w:lang w:val="en-US"/>
        </w:rPr>
        <w:t xml:space="preserve">Forum </w:t>
      </w:r>
      <w:r w:rsidRPr="00D06DF8">
        <w:rPr>
          <w:snapToGrid w:val="0"/>
          <w:lang w:val="en-US"/>
        </w:rPr>
        <w:t xml:space="preserve">would also, at this point in the process, request a review if New Zealand notifies the </w:t>
      </w:r>
      <w:r w:rsidR="00073E35" w:rsidRPr="00D06DF8">
        <w:rPr>
          <w:snapToGrid w:val="0"/>
          <w:lang w:val="en-US"/>
        </w:rPr>
        <w:t>Forum</w:t>
      </w:r>
      <w:r w:rsidRPr="00D06DF8">
        <w:rPr>
          <w:snapToGrid w:val="0"/>
          <w:lang w:val="en-US"/>
        </w:rPr>
        <w:t xml:space="preserve"> of concerns that the standard would be inappropriate for New Zealand (Annex </w:t>
      </w:r>
      <w:proofErr w:type="gramStart"/>
      <w:r w:rsidRPr="00D06DF8">
        <w:rPr>
          <w:snapToGrid w:val="0"/>
          <w:lang w:val="en-US"/>
        </w:rPr>
        <w:t>C(</w:t>
      </w:r>
      <w:proofErr w:type="gramEnd"/>
      <w:r w:rsidRPr="00D06DF8">
        <w:rPr>
          <w:snapToGrid w:val="0"/>
          <w:lang w:val="en-US"/>
        </w:rPr>
        <w:t>2) of the Treaty).</w:t>
      </w:r>
      <w:r w:rsidRPr="00D06DF8">
        <w:rPr>
          <w:rStyle w:val="IntenseReference"/>
          <w:rFonts w:cstheme="minorHAnsi"/>
          <w:i/>
        </w:rPr>
        <w:t xml:space="preserve"> </w:t>
      </w:r>
    </w:p>
    <w:sectPr w:rsidR="000A2CA5" w:rsidRPr="00D06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DE58" w14:textId="77777777" w:rsidR="00D3299D" w:rsidRDefault="00D3299D" w:rsidP="00D3299D">
      <w:pPr>
        <w:spacing w:after="0" w:line="240" w:lineRule="auto"/>
      </w:pPr>
      <w:r>
        <w:separator/>
      </w:r>
    </w:p>
  </w:endnote>
  <w:endnote w:type="continuationSeparator" w:id="0">
    <w:p w14:paraId="18B55300" w14:textId="77777777" w:rsidR="00D3299D" w:rsidRDefault="00D3299D" w:rsidP="00D3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5E86" w14:textId="77777777" w:rsidR="00D3299D" w:rsidRDefault="00D3299D" w:rsidP="00D3299D">
      <w:pPr>
        <w:spacing w:after="0" w:line="240" w:lineRule="auto"/>
      </w:pPr>
      <w:r>
        <w:separator/>
      </w:r>
    </w:p>
  </w:footnote>
  <w:footnote w:type="continuationSeparator" w:id="0">
    <w:p w14:paraId="34D60F70" w14:textId="77777777" w:rsidR="00D3299D" w:rsidRDefault="00D3299D" w:rsidP="00D32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1F5"/>
    <w:multiLevelType w:val="hybridMultilevel"/>
    <w:tmpl w:val="9F26F2EE"/>
    <w:lvl w:ilvl="0" w:tplc="905CA028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53E5F"/>
    <w:multiLevelType w:val="hybridMultilevel"/>
    <w:tmpl w:val="4F68D2D6"/>
    <w:lvl w:ilvl="0" w:tplc="D6449A04">
      <w:start w:val="1"/>
      <w:numFmt w:val="lowerRoman"/>
      <w:lvlText w:val="(%1)"/>
      <w:lvlJc w:val="left"/>
      <w:pPr>
        <w:ind w:left="720" w:hanging="720"/>
      </w:pPr>
      <w:rPr>
        <w:rFonts w:asciiTheme="minorHAnsi" w:eastAsia="Calibr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930EB5"/>
    <w:multiLevelType w:val="hybridMultilevel"/>
    <w:tmpl w:val="D1A2ADD6"/>
    <w:lvl w:ilvl="0" w:tplc="4DA400A0">
      <w:start w:val="1"/>
      <w:numFmt w:val="lowerRoman"/>
      <w:pStyle w:val="LIstromannumerals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17BB2"/>
    <w:multiLevelType w:val="hybridMultilevel"/>
    <w:tmpl w:val="92C2A8C2"/>
    <w:lvl w:ilvl="0" w:tplc="ACF6F584">
      <w:start w:val="1"/>
      <w:numFmt w:val="lowerRoman"/>
      <w:lvlText w:val="(%1)"/>
      <w:lvlJc w:val="left"/>
      <w:pPr>
        <w:ind w:left="720" w:hanging="720"/>
      </w:pPr>
      <w:rPr>
        <w:rFonts w:asciiTheme="minorHAnsi" w:eastAsia="Calibr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BA"/>
    <w:rsid w:val="000424CF"/>
    <w:rsid w:val="00073E35"/>
    <w:rsid w:val="000A2CA5"/>
    <w:rsid w:val="000F22FE"/>
    <w:rsid w:val="00185E95"/>
    <w:rsid w:val="002F5FAB"/>
    <w:rsid w:val="00385F15"/>
    <w:rsid w:val="004831BA"/>
    <w:rsid w:val="004B7DB0"/>
    <w:rsid w:val="00646149"/>
    <w:rsid w:val="00685D5C"/>
    <w:rsid w:val="0070753F"/>
    <w:rsid w:val="00787248"/>
    <w:rsid w:val="00787D32"/>
    <w:rsid w:val="00810566"/>
    <w:rsid w:val="008433D9"/>
    <w:rsid w:val="0088193C"/>
    <w:rsid w:val="008D509D"/>
    <w:rsid w:val="009236FF"/>
    <w:rsid w:val="00965F0B"/>
    <w:rsid w:val="00A20BE1"/>
    <w:rsid w:val="00A47ACB"/>
    <w:rsid w:val="00A92B6C"/>
    <w:rsid w:val="00B31B4E"/>
    <w:rsid w:val="00B355C8"/>
    <w:rsid w:val="00BC698D"/>
    <w:rsid w:val="00C75BB0"/>
    <w:rsid w:val="00D06DF8"/>
    <w:rsid w:val="00D3299D"/>
    <w:rsid w:val="00D51598"/>
    <w:rsid w:val="00D6555B"/>
    <w:rsid w:val="00E248F4"/>
    <w:rsid w:val="00E25ADF"/>
    <w:rsid w:val="00E4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21DB3B"/>
  <w15:chartTrackingRefBased/>
  <w15:docId w15:val="{84497DB6-DD8E-4C50-9D62-59B7386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F0B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65F0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65F0B"/>
    <w:pPr>
      <w:widowControl w:val="0"/>
      <w:autoSpaceDE w:val="0"/>
      <w:autoSpaceDN w:val="0"/>
      <w:adjustRightInd w:val="0"/>
      <w:spacing w:line="240" w:lineRule="auto"/>
      <w:ind w:left="113"/>
    </w:pPr>
    <w:rPr>
      <w:rFonts w:ascii="Calibri" w:eastAsiaTheme="minorEastAsia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965F0B"/>
    <w:rPr>
      <w:rFonts w:ascii="Calibri" w:eastAsiaTheme="minorEastAsia" w:hAnsi="Calibri" w:cs="Calibri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0A2CA5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1"/>
    <w:qFormat/>
    <w:rsid w:val="000A2CA5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329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299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29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8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E95"/>
  </w:style>
  <w:style w:type="paragraph" w:styleId="Footer">
    <w:name w:val="footer"/>
    <w:basedOn w:val="Normal"/>
    <w:link w:val="FooterChar"/>
    <w:uiPriority w:val="99"/>
    <w:unhideWhenUsed/>
    <w:rsid w:val="0018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E95"/>
  </w:style>
  <w:style w:type="character" w:styleId="CommentReference">
    <w:name w:val="annotation reference"/>
    <w:basedOn w:val="DefaultParagraphFont"/>
    <w:uiPriority w:val="99"/>
    <w:semiHidden/>
    <w:unhideWhenUsed/>
    <w:rsid w:val="00D51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5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5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5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9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65F0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65F0B"/>
    <w:pPr>
      <w:spacing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F0B"/>
    <w:rPr>
      <w:rFonts w:ascii="Calibri" w:eastAsiaTheme="majorEastAsia" w:hAnsi="Calibri" w:cstheme="majorBidi"/>
      <w:b/>
      <w:spacing w:val="-10"/>
      <w:kern w:val="28"/>
      <w:sz w:val="24"/>
      <w:szCs w:val="56"/>
    </w:rPr>
  </w:style>
  <w:style w:type="paragraph" w:customStyle="1" w:styleId="ListBullet1">
    <w:name w:val="List Bullet1"/>
    <w:basedOn w:val="ListParagraph"/>
    <w:qFormat/>
    <w:rsid w:val="002F5FAB"/>
    <w:pPr>
      <w:numPr>
        <w:numId w:val="3"/>
      </w:numPr>
      <w:spacing w:before="240" w:after="0" w:line="240" w:lineRule="auto"/>
      <w:ind w:left="357" w:hanging="357"/>
      <w:contextualSpacing w:val="0"/>
    </w:pPr>
    <w:rPr>
      <w:rFonts w:asciiTheme="minorHAnsi" w:hAnsiTheme="minorHAnsi" w:cs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65F0B"/>
    <w:rPr>
      <w:rFonts w:ascii="Calibri" w:eastAsiaTheme="majorEastAsia" w:hAnsi="Calibri" w:cstheme="majorBidi"/>
      <w:b/>
      <w:color w:val="000000" w:themeColor="text1"/>
      <w:szCs w:val="32"/>
    </w:rPr>
  </w:style>
  <w:style w:type="paragraph" w:customStyle="1" w:styleId="LIstromannumerals">
    <w:name w:val="LIst roman numerals"/>
    <w:basedOn w:val="Normal"/>
    <w:qFormat/>
    <w:rsid w:val="009236FF"/>
    <w:pPr>
      <w:numPr>
        <w:numId w:val="4"/>
      </w:numPr>
      <w:spacing w:after="120"/>
      <w:ind w:left="714" w:hanging="357"/>
    </w:pPr>
    <w:rPr>
      <w:snapToGrid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43" ma:contentTypeDescription="Create a new document." ma:contentTypeScope="" ma:versionID="2ad65dcd2287509892a5262dc0626b5d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68b8e78cdb2e0c6e71dafa509c2a0510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Peerreviewed_x003f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Reviewer" ma:index="3" nillable="true" ma:displayName="Use case" ma:description="Who is reviewing the content to ensure it is current, accurate and relevant?" ma:format="Dropdown" ma:internalName="Reviewer" ma:readOnly="false">
      <xsd:simpleType>
        <xsd:restriction base="dms:Text">
          <xsd:maxLength value="255"/>
        </xsd:restriction>
      </xsd:simpleType>
    </xsd:element>
    <xsd:element name="Status" ma:index="4" nillable="true" ma:displayName="Status" ma:format="Dropdown" ma:internalName="Status" ma:readOnly="false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5" nillable="true" ma:displayName="Subtypes" ma:description="Subtypes available to the template&#10;" ma:format="Dropdown" ma:internalName="Subtypes" ma:readOnly="false">
      <xsd:simpleType>
        <xsd:restriction base="dms:Note">
          <xsd:maxLength value="255"/>
        </xsd:restriction>
      </xsd:simpleType>
    </xsd:element>
    <xsd:element name="URLpattern" ma:index="6" nillable="true" ma:displayName="URL pattern" ma:description="The URL pattern to be followed for all objects of this type" ma:format="Dropdown" ma:internalName="URLpattern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erreviewed_x003f_" ma:index="28" nillable="true" ma:displayName="SME reviewed?" ma:default="0" ma:format="Dropdown" ma:internalName="Peerreviewed_x003f_">
      <xsd:simpleType>
        <xsd:restriction base="dms:Boolea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ac229c01-420d-4fb4-94f6-2b9ca1e2fb91}" ma:internalName="TaxCatchAll" ma:readOnly="false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487dd-ec90-4f99-8970-1318e5f29791" xsi:nil="true"/>
    <Status xmlns="dcf7b372-aaaa-46d8-9da6-ade9aab953df" xsi:nil="true"/>
    <lcf76f155ced4ddcb4097134ff3c332f xmlns="dcf7b372-aaaa-46d8-9da6-ade9aab953df">
      <Terms xmlns="http://schemas.microsoft.com/office/infopath/2007/PartnerControls"/>
    </lcf76f155ced4ddcb4097134ff3c332f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Peerreviewed_x003f_ xmlns="dcf7b372-aaaa-46d8-9da6-ade9aab953df">false</Peerreviewed_x003f_>
  </documentManagement>
</p:properties>
</file>

<file path=customXml/itemProps1.xml><?xml version="1.0" encoding="utf-8"?>
<ds:datastoreItem xmlns:ds="http://schemas.openxmlformats.org/officeDocument/2006/customXml" ds:itemID="{4E38510E-9F32-41F9-BD57-86610E37C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7B1D6-F71B-4FA0-A2A6-4872418F5DAD}"/>
</file>

<file path=customXml/itemProps3.xml><?xml version="1.0" encoding="utf-8"?>
<ds:datastoreItem xmlns:ds="http://schemas.openxmlformats.org/officeDocument/2006/customXml" ds:itemID="{0EACCAF4-70EA-43AA-B481-E367878DC637}"/>
</file>

<file path=customXml/itemProps4.xml><?xml version="1.0" encoding="utf-8"?>
<ds:datastoreItem xmlns:ds="http://schemas.openxmlformats.org/officeDocument/2006/customXml" ds:itemID="{2ED71B35-87EE-4EEB-BF00-11DAAF60C7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A1155 - 2′-FL and LNnT in infant formula and other products</vt:lpstr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A1155 - 2′-FL and LNnT in infant formula and other products</dc:title>
  <dc:subject>Food standards</dc:subject>
  <dc:creator>The Australia and New Zealand Ministerial Forum on Food Regulation </dc:creator>
  <cp:keywords>Food Standards Australia New Zealand; FSANZ; Australia New Zealand Food Standards Code; baby formula; formulated supplementary foods for young children</cp:keywords>
  <dc:description/>
  <cp:lastModifiedBy>MORRISON, Lisa</cp:lastModifiedBy>
  <cp:revision>6</cp:revision>
  <cp:lastPrinted>2020-02-17T05:34:00Z</cp:lastPrinted>
  <dcterms:created xsi:type="dcterms:W3CDTF">2023-03-20T01:59:00Z</dcterms:created>
  <dcterms:modified xsi:type="dcterms:W3CDTF">2023-03-20T05:09:00Z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0x010100BA217076F0871349BCBE5A6EC7EEC4B3</vt:lpwstr>
  </property>
</Properties>
</file>