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E58A" w14:textId="797320CB" w:rsidR="00E9742A" w:rsidRPr="00762BDA" w:rsidRDefault="00E9742A" w:rsidP="00762BDA">
      <w:pPr>
        <w:pStyle w:val="fsctsubpara"/>
        <w:jc w:val="center"/>
        <w:rPr>
          <w:b/>
          <w:bCs/>
          <w:sz w:val="32"/>
          <w:szCs w:val="32"/>
        </w:rPr>
      </w:pPr>
      <w:r w:rsidRPr="00762BDA">
        <w:rPr>
          <w:b/>
          <w:bCs/>
          <w:sz w:val="32"/>
          <w:szCs w:val="32"/>
        </w:rPr>
        <w:t xml:space="preserve">AUSTRALIA </w:t>
      </w:r>
      <w:r w:rsidR="00C65951" w:rsidRPr="00762BDA">
        <w:rPr>
          <w:b/>
          <w:bCs/>
          <w:sz w:val="32"/>
          <w:szCs w:val="32"/>
        </w:rPr>
        <w:t xml:space="preserve">AND </w:t>
      </w:r>
      <w:r w:rsidRPr="00762BDA">
        <w:rPr>
          <w:b/>
          <w:bCs/>
          <w:sz w:val="32"/>
          <w:szCs w:val="32"/>
        </w:rPr>
        <w:t xml:space="preserve">NEW ZEALAND </w:t>
      </w:r>
      <w:r w:rsidR="00C65951" w:rsidRPr="00762BDA">
        <w:rPr>
          <w:b/>
          <w:bCs/>
          <w:sz w:val="32"/>
          <w:szCs w:val="32"/>
        </w:rPr>
        <w:t xml:space="preserve">MINISTERIAL FORUM ON </w:t>
      </w:r>
      <w:r w:rsidRPr="00762BDA">
        <w:rPr>
          <w:b/>
          <w:bCs/>
          <w:sz w:val="32"/>
          <w:szCs w:val="32"/>
        </w:rPr>
        <w:t>FOOD REGULATION</w:t>
      </w:r>
    </w:p>
    <w:p w14:paraId="614BAD22" w14:textId="77777777" w:rsidR="00E9742A" w:rsidRDefault="00E9742A" w:rsidP="00762BDA">
      <w:pPr>
        <w:pStyle w:val="Title"/>
      </w:pPr>
      <w:r>
        <w:rPr>
          <w:sz w:val="28"/>
          <w:szCs w:val="28"/>
        </w:rPr>
        <w:t>P</w:t>
      </w:r>
      <w:r>
        <w:t xml:space="preserve">OLICY </w:t>
      </w:r>
      <w:r>
        <w:rPr>
          <w:sz w:val="28"/>
          <w:szCs w:val="28"/>
        </w:rPr>
        <w:t>G</w:t>
      </w:r>
      <w:r>
        <w:t xml:space="preserve">UIDELINE ON </w:t>
      </w:r>
      <w:r w:rsidRPr="00503B83">
        <w:t>NUTRITION</w:t>
      </w:r>
      <w:r>
        <w:rPr>
          <w:sz w:val="28"/>
          <w:szCs w:val="28"/>
        </w:rPr>
        <w:t>, H</w:t>
      </w:r>
      <w:r>
        <w:t xml:space="preserve">EALTH AND </w:t>
      </w:r>
      <w:r>
        <w:rPr>
          <w:sz w:val="28"/>
          <w:szCs w:val="28"/>
        </w:rPr>
        <w:t>R</w:t>
      </w:r>
      <w:r>
        <w:t xml:space="preserve">ELATED </w:t>
      </w:r>
      <w:r>
        <w:rPr>
          <w:sz w:val="28"/>
          <w:szCs w:val="28"/>
        </w:rPr>
        <w:t>C</w:t>
      </w:r>
      <w:r>
        <w:t xml:space="preserve">LAIMS </w:t>
      </w:r>
    </w:p>
    <w:p w14:paraId="4667F55E" w14:textId="47AFCEDA" w:rsidR="00FF6666" w:rsidRPr="00FF6666" w:rsidRDefault="00073AD7" w:rsidP="00FF6666">
      <w:pPr>
        <w:jc w:val="center"/>
        <w:rPr>
          <w:i/>
        </w:rPr>
      </w:pPr>
      <w:r>
        <w:rPr>
          <w:i/>
        </w:rPr>
        <w:t>Updated</w:t>
      </w:r>
      <w:r w:rsidR="00FF6666" w:rsidRPr="00FF6666">
        <w:rPr>
          <w:i/>
        </w:rPr>
        <w:t xml:space="preserve"> and endorsed on 29 June 2018</w:t>
      </w:r>
    </w:p>
    <w:p w14:paraId="7FDFE078" w14:textId="77777777" w:rsidR="00FF6666" w:rsidRDefault="00FF6666" w:rsidP="00503B83">
      <w:pPr>
        <w:pStyle w:val="Heading3"/>
        <w:rPr>
          <w:sz w:val="28"/>
          <w:szCs w:val="28"/>
        </w:rPr>
      </w:pPr>
    </w:p>
    <w:p w14:paraId="2F3DCE90" w14:textId="77777777" w:rsidR="00E9742A" w:rsidRDefault="00E9742A" w:rsidP="00762BDA">
      <w:pPr>
        <w:pStyle w:val="Heading1"/>
      </w:pPr>
      <w:r>
        <w:rPr>
          <w:sz w:val="28"/>
          <w:szCs w:val="28"/>
        </w:rPr>
        <w:t>P</w:t>
      </w:r>
      <w:r>
        <w:t xml:space="preserve">OLICY </w:t>
      </w:r>
      <w:r w:rsidRPr="00503B83">
        <w:t>PRINCIPLES</w:t>
      </w:r>
    </w:p>
    <w:p w14:paraId="7D4BE06C" w14:textId="26E9048E" w:rsidR="00E9742A" w:rsidRDefault="00E9742A" w:rsidP="00C65951">
      <w:pPr>
        <w:autoSpaceDE w:val="0"/>
        <w:autoSpaceDN w:val="0"/>
        <w:adjustRightInd w:val="0"/>
        <w:rPr>
          <w:szCs w:val="24"/>
        </w:rPr>
      </w:pPr>
      <w:r>
        <w:rPr>
          <w:szCs w:val="24"/>
        </w:rPr>
        <w:t xml:space="preserve">The policy principles endorsed by Australia </w:t>
      </w:r>
      <w:r w:rsidR="00C65951">
        <w:rPr>
          <w:szCs w:val="24"/>
        </w:rPr>
        <w:t xml:space="preserve">and </w:t>
      </w:r>
      <w:r>
        <w:rPr>
          <w:szCs w:val="24"/>
        </w:rPr>
        <w:t xml:space="preserve">New Zealand </w:t>
      </w:r>
      <w:r w:rsidR="00C65951">
        <w:rPr>
          <w:szCs w:val="24"/>
        </w:rPr>
        <w:t xml:space="preserve">Ministerial Forum on </w:t>
      </w:r>
      <w:r>
        <w:rPr>
          <w:szCs w:val="24"/>
        </w:rPr>
        <w:t>Food Regulation</w:t>
      </w:r>
      <w:r w:rsidR="00C65951">
        <w:rPr>
          <w:szCs w:val="24"/>
        </w:rPr>
        <w:t xml:space="preserve"> (Forum)</w:t>
      </w:r>
      <w:r w:rsidR="00634EBB">
        <w:rPr>
          <w:szCs w:val="24"/>
        </w:rPr>
        <w:t xml:space="preserve"> </w:t>
      </w:r>
      <w:r>
        <w:rPr>
          <w:szCs w:val="24"/>
        </w:rPr>
        <w:t>for nutrition, health and related claims for food provide that any intervention by government should:</w:t>
      </w:r>
    </w:p>
    <w:p w14:paraId="62ED94D4" w14:textId="77777777" w:rsidR="00E9742A" w:rsidRPr="00E9742A" w:rsidRDefault="00E9742A" w:rsidP="00073AD7">
      <w:pPr>
        <w:pStyle w:val="ListParagraph"/>
        <w:numPr>
          <w:ilvl w:val="0"/>
          <w:numId w:val="2"/>
        </w:numPr>
        <w:autoSpaceDE w:val="0"/>
        <w:autoSpaceDN w:val="0"/>
        <w:adjustRightInd w:val="0"/>
        <w:spacing w:before="120"/>
        <w:ind w:left="562" w:hanging="562"/>
        <w:contextualSpacing w:val="0"/>
        <w:rPr>
          <w:szCs w:val="24"/>
        </w:rPr>
      </w:pPr>
      <w:r w:rsidRPr="00E9742A">
        <w:rPr>
          <w:szCs w:val="24"/>
        </w:rPr>
        <w:t>give priority to protecting and improving the health of the population;</w:t>
      </w:r>
    </w:p>
    <w:p w14:paraId="4F73841F" w14:textId="77777777" w:rsidR="00E9742A" w:rsidRPr="00E9742A" w:rsidRDefault="00E9742A" w:rsidP="00073AD7">
      <w:pPr>
        <w:pStyle w:val="ListParagraph"/>
        <w:numPr>
          <w:ilvl w:val="0"/>
          <w:numId w:val="2"/>
        </w:numPr>
        <w:autoSpaceDE w:val="0"/>
        <w:autoSpaceDN w:val="0"/>
        <w:adjustRightInd w:val="0"/>
        <w:spacing w:before="120"/>
        <w:ind w:left="562" w:hanging="562"/>
        <w:contextualSpacing w:val="0"/>
        <w:rPr>
          <w:szCs w:val="24"/>
        </w:rPr>
      </w:pPr>
      <w:r w:rsidRPr="00E9742A">
        <w:rPr>
          <w:szCs w:val="24"/>
        </w:rPr>
        <w:t>enable the responsible use of scientifically valid nutrient, health and related claims;</w:t>
      </w:r>
    </w:p>
    <w:p w14:paraId="1DA083D0" w14:textId="77777777" w:rsidR="00E9742A" w:rsidRPr="00E9742A" w:rsidRDefault="00E9742A" w:rsidP="00073AD7">
      <w:pPr>
        <w:pStyle w:val="ListParagraph"/>
        <w:numPr>
          <w:ilvl w:val="0"/>
          <w:numId w:val="2"/>
        </w:numPr>
        <w:autoSpaceDE w:val="0"/>
        <w:autoSpaceDN w:val="0"/>
        <w:adjustRightInd w:val="0"/>
        <w:spacing w:before="120"/>
        <w:ind w:left="562" w:hanging="562"/>
        <w:contextualSpacing w:val="0"/>
        <w:rPr>
          <w:szCs w:val="24"/>
        </w:rPr>
      </w:pPr>
      <w:r w:rsidRPr="00E9742A">
        <w:rPr>
          <w:szCs w:val="24"/>
        </w:rPr>
        <w:t>support government, community and industry initiatives that promote healthy food choices by the population;</w:t>
      </w:r>
    </w:p>
    <w:p w14:paraId="31ED8147" w14:textId="77777777" w:rsidR="00E9742A" w:rsidRPr="00E9742A" w:rsidRDefault="00E9742A" w:rsidP="00073AD7">
      <w:pPr>
        <w:pStyle w:val="ListParagraph"/>
        <w:numPr>
          <w:ilvl w:val="0"/>
          <w:numId w:val="2"/>
        </w:numPr>
        <w:autoSpaceDE w:val="0"/>
        <w:autoSpaceDN w:val="0"/>
        <w:adjustRightInd w:val="0"/>
        <w:spacing w:before="120"/>
        <w:ind w:left="562" w:hanging="562"/>
        <w:contextualSpacing w:val="0"/>
        <w:rPr>
          <w:szCs w:val="24"/>
        </w:rPr>
      </w:pPr>
      <w:r w:rsidRPr="00E9742A">
        <w:rPr>
          <w:szCs w:val="24"/>
        </w:rPr>
        <w:t>be consistent with and complement Australian and New Zealand national policies and legislation including those relating to nutrition and health promotion, fair trading, industry growth and international trade and innovation;</w:t>
      </w:r>
    </w:p>
    <w:p w14:paraId="7F855BE7" w14:textId="0CD628DA" w:rsidR="00E9742A" w:rsidRPr="00E9742A" w:rsidRDefault="00E9742A" w:rsidP="00073AD7">
      <w:pPr>
        <w:pStyle w:val="ListParagraph"/>
        <w:numPr>
          <w:ilvl w:val="0"/>
          <w:numId w:val="2"/>
        </w:numPr>
        <w:autoSpaceDE w:val="0"/>
        <w:autoSpaceDN w:val="0"/>
        <w:adjustRightInd w:val="0"/>
        <w:spacing w:before="120"/>
        <w:ind w:left="562" w:hanging="562"/>
        <w:contextualSpacing w:val="0"/>
        <w:rPr>
          <w:szCs w:val="24"/>
        </w:rPr>
      </w:pPr>
      <w:r w:rsidRPr="00E9742A">
        <w:rPr>
          <w:szCs w:val="24"/>
        </w:rPr>
        <w:t>be cost effective overall, not more trade restrictive than necessary and comply with</w:t>
      </w:r>
      <w:r>
        <w:rPr>
          <w:szCs w:val="24"/>
        </w:rPr>
        <w:t xml:space="preserve"> </w:t>
      </w:r>
      <w:r w:rsidRPr="00E9742A">
        <w:rPr>
          <w:szCs w:val="24"/>
        </w:rPr>
        <w:t>Australia’s and New Zealand’s obligations under the W</w:t>
      </w:r>
      <w:r w:rsidR="00E01ACE">
        <w:rPr>
          <w:szCs w:val="24"/>
        </w:rPr>
        <w:t xml:space="preserve">orld </w:t>
      </w:r>
      <w:r w:rsidRPr="00E9742A">
        <w:rPr>
          <w:szCs w:val="24"/>
        </w:rPr>
        <w:t>T</w:t>
      </w:r>
      <w:r w:rsidR="00E01ACE">
        <w:rPr>
          <w:szCs w:val="24"/>
        </w:rPr>
        <w:t xml:space="preserve">rade </w:t>
      </w:r>
      <w:r w:rsidRPr="00E9742A">
        <w:rPr>
          <w:szCs w:val="24"/>
        </w:rPr>
        <w:t>O</w:t>
      </w:r>
      <w:r w:rsidR="00E01ACE">
        <w:rPr>
          <w:szCs w:val="24"/>
        </w:rPr>
        <w:t>rganisation (WTO)</w:t>
      </w:r>
      <w:r w:rsidRPr="00E9742A">
        <w:rPr>
          <w:szCs w:val="24"/>
        </w:rPr>
        <w:t xml:space="preserve"> Agreements;</w:t>
      </w:r>
    </w:p>
    <w:p w14:paraId="3A23A853" w14:textId="1B9A3898" w:rsidR="00E9742A" w:rsidRPr="00E9742A" w:rsidRDefault="00E9742A" w:rsidP="00073AD7">
      <w:pPr>
        <w:pStyle w:val="ListParagraph"/>
        <w:numPr>
          <w:ilvl w:val="0"/>
          <w:numId w:val="2"/>
        </w:numPr>
        <w:autoSpaceDE w:val="0"/>
        <w:autoSpaceDN w:val="0"/>
        <w:adjustRightInd w:val="0"/>
        <w:spacing w:before="120"/>
        <w:ind w:left="562" w:hanging="562"/>
        <w:contextualSpacing w:val="0"/>
        <w:rPr>
          <w:szCs w:val="24"/>
        </w:rPr>
      </w:pPr>
      <w:r w:rsidRPr="00E9742A">
        <w:rPr>
          <w:szCs w:val="24"/>
        </w:rPr>
        <w:t>contain a process of substantiation which aligns levels of scientific evidence with the level of claims along the theoretical continuum of claims, and at minimum cost to the community;</w:t>
      </w:r>
    </w:p>
    <w:p w14:paraId="04FD584A" w14:textId="77777777" w:rsidR="00E9742A" w:rsidRPr="00E9742A" w:rsidRDefault="00E9742A" w:rsidP="00073AD7">
      <w:pPr>
        <w:pStyle w:val="ListParagraph"/>
        <w:numPr>
          <w:ilvl w:val="0"/>
          <w:numId w:val="2"/>
        </w:numPr>
        <w:autoSpaceDE w:val="0"/>
        <w:autoSpaceDN w:val="0"/>
        <w:adjustRightInd w:val="0"/>
        <w:spacing w:before="120"/>
        <w:ind w:left="562" w:hanging="562"/>
        <w:contextualSpacing w:val="0"/>
        <w:rPr>
          <w:szCs w:val="24"/>
        </w:rPr>
      </w:pPr>
      <w:r w:rsidRPr="00E9742A">
        <w:rPr>
          <w:szCs w:val="24"/>
        </w:rPr>
        <w:t>draw on the best elements of international regulatory systems for nutrient, health and related claims and be responsive to future trends and developments;</w:t>
      </w:r>
    </w:p>
    <w:p w14:paraId="0630C416" w14:textId="77777777" w:rsidR="00E9742A" w:rsidRPr="00E9742A" w:rsidRDefault="00E9742A" w:rsidP="00073AD7">
      <w:pPr>
        <w:pStyle w:val="ListParagraph"/>
        <w:numPr>
          <w:ilvl w:val="0"/>
          <w:numId w:val="2"/>
        </w:numPr>
        <w:autoSpaceDE w:val="0"/>
        <w:autoSpaceDN w:val="0"/>
        <w:adjustRightInd w:val="0"/>
        <w:spacing w:before="120"/>
        <w:ind w:left="562" w:hanging="562"/>
        <w:contextualSpacing w:val="0"/>
        <w:rPr>
          <w:szCs w:val="24"/>
        </w:rPr>
      </w:pPr>
      <w:r w:rsidRPr="00E9742A">
        <w:rPr>
          <w:szCs w:val="24"/>
        </w:rPr>
        <w:t>provide for collaborative action among enforcement agencies, industry and consumers to optimise educational resources; and</w:t>
      </w:r>
    </w:p>
    <w:p w14:paraId="17DF321F" w14:textId="77777777" w:rsidR="00E9742A" w:rsidRDefault="00E9742A" w:rsidP="00073AD7">
      <w:pPr>
        <w:pStyle w:val="ListParagraph"/>
        <w:numPr>
          <w:ilvl w:val="0"/>
          <w:numId w:val="2"/>
        </w:numPr>
        <w:autoSpaceDE w:val="0"/>
        <w:autoSpaceDN w:val="0"/>
        <w:adjustRightInd w:val="0"/>
        <w:spacing w:before="120"/>
        <w:ind w:left="562" w:hanging="562"/>
        <w:contextualSpacing w:val="0"/>
        <w:rPr>
          <w:szCs w:val="24"/>
        </w:rPr>
      </w:pPr>
      <w:r w:rsidRPr="00E9742A">
        <w:rPr>
          <w:szCs w:val="24"/>
        </w:rPr>
        <w:t>allow for effective monitoring and appropriate enforcement.</w:t>
      </w:r>
    </w:p>
    <w:p w14:paraId="68929697" w14:textId="77777777" w:rsidR="00E9742A" w:rsidRPr="00E9742A" w:rsidRDefault="00E9742A" w:rsidP="00073AD7">
      <w:pPr>
        <w:autoSpaceDE w:val="0"/>
        <w:autoSpaceDN w:val="0"/>
        <w:adjustRightInd w:val="0"/>
        <w:spacing w:before="120"/>
        <w:rPr>
          <w:szCs w:val="24"/>
        </w:rPr>
      </w:pPr>
      <w:r w:rsidRPr="00E9742A">
        <w:rPr>
          <w:szCs w:val="24"/>
        </w:rPr>
        <w:t>The following features of any regulatory system for health, nutrition and related claims are also considered desirable. The system should:</w:t>
      </w:r>
    </w:p>
    <w:p w14:paraId="5AA81C0F" w14:textId="22264953" w:rsidR="00E9742A" w:rsidRPr="00464079" w:rsidRDefault="00E9742A" w:rsidP="00073AD7">
      <w:pPr>
        <w:pStyle w:val="ListParagraph"/>
        <w:numPr>
          <w:ilvl w:val="0"/>
          <w:numId w:val="2"/>
        </w:numPr>
        <w:autoSpaceDE w:val="0"/>
        <w:autoSpaceDN w:val="0"/>
        <w:adjustRightInd w:val="0"/>
        <w:spacing w:before="120"/>
        <w:ind w:left="567" w:hanging="567"/>
        <w:contextualSpacing w:val="0"/>
        <w:rPr>
          <w:szCs w:val="24"/>
        </w:rPr>
      </w:pPr>
      <w:r w:rsidRPr="00464079">
        <w:rPr>
          <w:szCs w:val="24"/>
        </w:rPr>
        <w:t>favour pre-market approval rather than post-market reaction;</w:t>
      </w:r>
    </w:p>
    <w:p w14:paraId="7E49594A" w14:textId="7DEA81E4" w:rsidR="00E9742A" w:rsidRPr="00E9742A" w:rsidRDefault="00E9742A" w:rsidP="00073AD7">
      <w:pPr>
        <w:pStyle w:val="ListParagraph"/>
        <w:numPr>
          <w:ilvl w:val="0"/>
          <w:numId w:val="2"/>
        </w:numPr>
        <w:autoSpaceDE w:val="0"/>
        <w:autoSpaceDN w:val="0"/>
        <w:adjustRightInd w:val="0"/>
        <w:spacing w:before="120"/>
        <w:ind w:left="567" w:hanging="567"/>
        <w:contextualSpacing w:val="0"/>
        <w:rPr>
          <w:szCs w:val="24"/>
        </w:rPr>
      </w:pPr>
      <w:r w:rsidRPr="00E9742A">
        <w:rPr>
          <w:szCs w:val="24"/>
        </w:rPr>
        <w:t>enable better engagement of sectors other than government in providing nutritional advice and information;</w:t>
      </w:r>
      <w:r w:rsidR="00C63B87">
        <w:rPr>
          <w:szCs w:val="24"/>
        </w:rPr>
        <w:t xml:space="preserve"> and</w:t>
      </w:r>
    </w:p>
    <w:p w14:paraId="5EF37706" w14:textId="60EF7FAA" w:rsidR="00E9742A" w:rsidRPr="00E9742A" w:rsidRDefault="00E9742A" w:rsidP="00073AD7">
      <w:pPr>
        <w:pStyle w:val="ListParagraph"/>
        <w:numPr>
          <w:ilvl w:val="0"/>
          <w:numId w:val="2"/>
        </w:numPr>
        <w:autoSpaceDE w:val="0"/>
        <w:autoSpaceDN w:val="0"/>
        <w:adjustRightInd w:val="0"/>
        <w:spacing w:before="120"/>
        <w:ind w:left="567" w:hanging="567"/>
        <w:contextualSpacing w:val="0"/>
        <w:rPr>
          <w:szCs w:val="24"/>
        </w:rPr>
      </w:pPr>
      <w:r w:rsidRPr="00E9742A">
        <w:rPr>
          <w:szCs w:val="24"/>
        </w:rPr>
        <w:t>promote a partnership between consumers, governments and industry in the delivery and responsible use of nutrition, health and related claims which protects consumers from false and misleading information that may result in distorted diets which harm health and increase health inequalities</w:t>
      </w:r>
      <w:r w:rsidR="00E212DB">
        <w:rPr>
          <w:szCs w:val="24"/>
        </w:rPr>
        <w:t>.</w:t>
      </w:r>
    </w:p>
    <w:p w14:paraId="1055EC0F" w14:textId="742330D4" w:rsidR="005D3156" w:rsidRDefault="005D3156">
      <w:pPr>
        <w:rPr>
          <w:szCs w:val="24"/>
        </w:rPr>
      </w:pPr>
      <w:r>
        <w:rPr>
          <w:szCs w:val="24"/>
        </w:rPr>
        <w:br w:type="page"/>
      </w:r>
    </w:p>
    <w:p w14:paraId="4B4DAF86" w14:textId="77777777" w:rsidR="00E9742A" w:rsidRPr="00E9742A" w:rsidRDefault="00E9742A" w:rsidP="00762BDA">
      <w:pPr>
        <w:pStyle w:val="Heading1"/>
      </w:pPr>
      <w:r w:rsidRPr="00E9742A">
        <w:rPr>
          <w:sz w:val="28"/>
          <w:szCs w:val="28"/>
        </w:rPr>
        <w:lastRenderedPageBreak/>
        <w:t>C</w:t>
      </w:r>
      <w:r w:rsidRPr="00E9742A">
        <w:t xml:space="preserve">LAIM </w:t>
      </w:r>
      <w:r w:rsidRPr="00E9742A">
        <w:rPr>
          <w:sz w:val="28"/>
          <w:szCs w:val="28"/>
        </w:rPr>
        <w:t>P</w:t>
      </w:r>
      <w:r w:rsidRPr="00E9742A">
        <w:t>RE</w:t>
      </w:r>
      <w:r w:rsidRPr="00E9742A">
        <w:rPr>
          <w:sz w:val="28"/>
          <w:szCs w:val="28"/>
        </w:rPr>
        <w:t>-</w:t>
      </w:r>
      <w:r w:rsidRPr="00E9742A">
        <w:t>REQUISITES</w:t>
      </w:r>
    </w:p>
    <w:p w14:paraId="7E538ABB" w14:textId="77777777" w:rsidR="00E9742A" w:rsidRPr="00E9742A" w:rsidRDefault="00E9742A" w:rsidP="00073AD7">
      <w:pPr>
        <w:autoSpaceDE w:val="0"/>
        <w:autoSpaceDN w:val="0"/>
        <w:adjustRightInd w:val="0"/>
        <w:spacing w:after="120"/>
        <w:rPr>
          <w:szCs w:val="24"/>
        </w:rPr>
      </w:pPr>
      <w:r w:rsidRPr="00E9742A">
        <w:rPr>
          <w:szCs w:val="24"/>
        </w:rPr>
        <w:t>Every health claim made must comply with the following, overarching policy principles,</w:t>
      </w:r>
      <w:r>
        <w:rPr>
          <w:szCs w:val="24"/>
        </w:rPr>
        <w:t xml:space="preserve"> </w:t>
      </w:r>
      <w:r w:rsidRPr="00E9742A">
        <w:rPr>
          <w:szCs w:val="24"/>
        </w:rPr>
        <w:t>regardless of their claim classification level.</w:t>
      </w:r>
    </w:p>
    <w:p w14:paraId="65FE2D14" w14:textId="77777777" w:rsidR="00E9742A" w:rsidRPr="00E9742A" w:rsidRDefault="00E9742A" w:rsidP="00E9742A">
      <w:pPr>
        <w:autoSpaceDE w:val="0"/>
        <w:autoSpaceDN w:val="0"/>
        <w:adjustRightInd w:val="0"/>
        <w:spacing w:after="120"/>
        <w:rPr>
          <w:szCs w:val="24"/>
        </w:rPr>
      </w:pPr>
      <w:r w:rsidRPr="00E9742A">
        <w:rPr>
          <w:szCs w:val="24"/>
        </w:rPr>
        <w:t>The overarching policy principles are:</w:t>
      </w:r>
    </w:p>
    <w:p w14:paraId="63144FED" w14:textId="77777777" w:rsidR="00E9742A" w:rsidRPr="00E9742A" w:rsidRDefault="00E9742A" w:rsidP="008B385A">
      <w:pPr>
        <w:pStyle w:val="ListParagraph"/>
        <w:numPr>
          <w:ilvl w:val="0"/>
          <w:numId w:val="4"/>
        </w:numPr>
        <w:tabs>
          <w:tab w:val="left" w:pos="426"/>
        </w:tabs>
        <w:autoSpaceDE w:val="0"/>
        <w:autoSpaceDN w:val="0"/>
        <w:adjustRightInd w:val="0"/>
        <w:spacing w:after="120"/>
        <w:ind w:left="426" w:hanging="426"/>
        <w:contextualSpacing w:val="0"/>
        <w:rPr>
          <w:szCs w:val="24"/>
        </w:rPr>
      </w:pPr>
      <w:r w:rsidRPr="00E9742A">
        <w:rPr>
          <w:szCs w:val="24"/>
        </w:rPr>
        <w:t>Claims can be made providing:</w:t>
      </w:r>
    </w:p>
    <w:p w14:paraId="1D4B1403" w14:textId="77777777" w:rsidR="00E9742A" w:rsidRPr="00E9742A" w:rsidRDefault="00E9742A" w:rsidP="00073AD7">
      <w:pPr>
        <w:pStyle w:val="ListParagraph"/>
        <w:numPr>
          <w:ilvl w:val="0"/>
          <w:numId w:val="8"/>
        </w:numPr>
        <w:autoSpaceDE w:val="0"/>
        <w:autoSpaceDN w:val="0"/>
        <w:adjustRightInd w:val="0"/>
        <w:spacing w:before="60"/>
        <w:ind w:left="714" w:hanging="357"/>
        <w:contextualSpacing w:val="0"/>
        <w:rPr>
          <w:szCs w:val="24"/>
        </w:rPr>
      </w:pPr>
      <w:r w:rsidRPr="00E9742A">
        <w:rPr>
          <w:szCs w:val="24"/>
        </w:rPr>
        <w:t>the food and/or component is safe for consumption in recommended quantities as part of the total diet;</w:t>
      </w:r>
    </w:p>
    <w:p w14:paraId="644B738E" w14:textId="1ABFCA25" w:rsidR="00E9742A" w:rsidRPr="00E9742A" w:rsidRDefault="00E9742A" w:rsidP="00073AD7">
      <w:pPr>
        <w:pStyle w:val="ListParagraph"/>
        <w:numPr>
          <w:ilvl w:val="0"/>
          <w:numId w:val="8"/>
        </w:numPr>
        <w:autoSpaceDE w:val="0"/>
        <w:autoSpaceDN w:val="0"/>
        <w:adjustRightInd w:val="0"/>
        <w:spacing w:before="60"/>
        <w:contextualSpacing w:val="0"/>
        <w:rPr>
          <w:szCs w:val="24"/>
        </w:rPr>
      </w:pPr>
      <w:r w:rsidRPr="00E9742A">
        <w:rPr>
          <w:szCs w:val="24"/>
        </w:rPr>
        <w:t>all requirements contained in Food Standards in the Australia New Zealand Food Standards Code are met;</w:t>
      </w:r>
    </w:p>
    <w:p w14:paraId="3D9CFED4" w14:textId="77777777" w:rsidR="00E9742A" w:rsidRPr="00E9742A" w:rsidRDefault="00E9742A" w:rsidP="00073AD7">
      <w:pPr>
        <w:pStyle w:val="ListParagraph"/>
        <w:numPr>
          <w:ilvl w:val="0"/>
          <w:numId w:val="8"/>
        </w:numPr>
        <w:autoSpaceDE w:val="0"/>
        <w:autoSpaceDN w:val="0"/>
        <w:adjustRightInd w:val="0"/>
        <w:spacing w:before="60"/>
        <w:contextualSpacing w:val="0"/>
        <w:rPr>
          <w:szCs w:val="24"/>
        </w:rPr>
      </w:pPr>
      <w:r w:rsidRPr="00E9742A">
        <w:rPr>
          <w:szCs w:val="24"/>
        </w:rPr>
        <w:t>the claims have been scientifically substantiated;</w:t>
      </w:r>
    </w:p>
    <w:p w14:paraId="4AE8E89A" w14:textId="77777777" w:rsidR="00E9742A" w:rsidRPr="00E9742A" w:rsidRDefault="00E9742A" w:rsidP="00073AD7">
      <w:pPr>
        <w:pStyle w:val="ListParagraph"/>
        <w:numPr>
          <w:ilvl w:val="0"/>
          <w:numId w:val="8"/>
        </w:numPr>
        <w:autoSpaceDE w:val="0"/>
        <w:autoSpaceDN w:val="0"/>
        <w:adjustRightInd w:val="0"/>
        <w:spacing w:before="60"/>
        <w:contextualSpacing w:val="0"/>
        <w:rPr>
          <w:szCs w:val="24"/>
        </w:rPr>
      </w:pPr>
      <w:r w:rsidRPr="00E9742A">
        <w:rPr>
          <w:szCs w:val="24"/>
        </w:rPr>
        <w:t>there is enough of the specified component to achieve the claimed benefit when consumed as directed;</w:t>
      </w:r>
    </w:p>
    <w:p w14:paraId="643030C3" w14:textId="0A132427" w:rsidR="00E9742A" w:rsidRPr="00E9742A" w:rsidRDefault="00E9742A" w:rsidP="00073AD7">
      <w:pPr>
        <w:pStyle w:val="ListParagraph"/>
        <w:numPr>
          <w:ilvl w:val="0"/>
          <w:numId w:val="8"/>
        </w:numPr>
        <w:autoSpaceDE w:val="0"/>
        <w:autoSpaceDN w:val="0"/>
        <w:adjustRightInd w:val="0"/>
        <w:spacing w:before="60"/>
        <w:contextualSpacing w:val="0"/>
        <w:rPr>
          <w:szCs w:val="24"/>
        </w:rPr>
      </w:pPr>
      <w:r w:rsidRPr="00E9742A">
        <w:rPr>
          <w:szCs w:val="24"/>
        </w:rPr>
        <w:t>the eligibility criteria, including qualifying and/or disqualifying criteria (and any excluded categories of foods, such as alcohol and infant foods), are complied with;</w:t>
      </w:r>
    </w:p>
    <w:p w14:paraId="27CB9A5C" w14:textId="77777777" w:rsidR="00E9742A" w:rsidRPr="00E9742A" w:rsidRDefault="00E9742A" w:rsidP="00073AD7">
      <w:pPr>
        <w:pStyle w:val="ListParagraph"/>
        <w:numPr>
          <w:ilvl w:val="0"/>
          <w:numId w:val="8"/>
        </w:numPr>
        <w:autoSpaceDE w:val="0"/>
        <w:autoSpaceDN w:val="0"/>
        <w:adjustRightInd w:val="0"/>
        <w:spacing w:before="60"/>
        <w:contextualSpacing w:val="0"/>
        <w:rPr>
          <w:szCs w:val="24"/>
        </w:rPr>
      </w:pPr>
      <w:r w:rsidRPr="00E9742A">
        <w:rPr>
          <w:szCs w:val="24"/>
        </w:rPr>
        <w:t>the claim is socially responsible and does not promote irresponsible food consumption patterns.</w:t>
      </w:r>
    </w:p>
    <w:p w14:paraId="48ED7604" w14:textId="3BBD7041" w:rsidR="00E9742A" w:rsidRPr="00E9742A" w:rsidRDefault="00E9742A" w:rsidP="00073AD7">
      <w:pPr>
        <w:pStyle w:val="ListParagraph"/>
        <w:numPr>
          <w:ilvl w:val="0"/>
          <w:numId w:val="4"/>
        </w:numPr>
        <w:autoSpaceDE w:val="0"/>
        <w:autoSpaceDN w:val="0"/>
        <w:adjustRightInd w:val="0"/>
        <w:spacing w:before="120"/>
        <w:ind w:left="432" w:hanging="432"/>
        <w:contextualSpacing w:val="0"/>
        <w:rPr>
          <w:szCs w:val="24"/>
        </w:rPr>
      </w:pPr>
      <w:r w:rsidRPr="00FC7243">
        <w:rPr>
          <w:szCs w:val="24"/>
        </w:rPr>
        <w:t>Except where permitted by the Food Standards Code</w:t>
      </w:r>
      <w:r w:rsidRPr="00E9742A">
        <w:rPr>
          <w:szCs w:val="24"/>
        </w:rPr>
        <w:t>, claims that a food or component of</w:t>
      </w:r>
      <w:r>
        <w:rPr>
          <w:szCs w:val="24"/>
        </w:rPr>
        <w:t xml:space="preserve"> </w:t>
      </w:r>
      <w:r w:rsidRPr="00E9742A">
        <w:rPr>
          <w:szCs w:val="24"/>
        </w:rPr>
        <w:t>a food or diet can prevent, diagnose, cure or alleviate a disease, condition, ailment, defect</w:t>
      </w:r>
      <w:r>
        <w:rPr>
          <w:szCs w:val="24"/>
        </w:rPr>
        <w:t xml:space="preserve"> </w:t>
      </w:r>
      <w:r w:rsidRPr="00E9742A">
        <w:rPr>
          <w:szCs w:val="24"/>
        </w:rPr>
        <w:t>or injury in humans would be considered therapeutic claims and are not permitted (</w:t>
      </w:r>
      <w:r w:rsidR="00E14E70" w:rsidRPr="00E9742A">
        <w:rPr>
          <w:szCs w:val="24"/>
        </w:rPr>
        <w:t>e.g.</w:t>
      </w:r>
      <w:r>
        <w:rPr>
          <w:szCs w:val="24"/>
        </w:rPr>
        <w:t xml:space="preserve"> </w:t>
      </w:r>
      <w:r w:rsidRPr="00E9742A">
        <w:rPr>
          <w:szCs w:val="24"/>
        </w:rPr>
        <w:t>eating this food protects you from getting ‘Q’ disease).</w:t>
      </w:r>
    </w:p>
    <w:p w14:paraId="58D552F0" w14:textId="77777777" w:rsidR="00E9742A" w:rsidRPr="00E9742A" w:rsidRDefault="00E9742A" w:rsidP="00073AD7">
      <w:pPr>
        <w:pStyle w:val="ListParagraph"/>
        <w:numPr>
          <w:ilvl w:val="0"/>
          <w:numId w:val="4"/>
        </w:numPr>
        <w:autoSpaceDE w:val="0"/>
        <w:autoSpaceDN w:val="0"/>
        <w:adjustRightInd w:val="0"/>
        <w:spacing w:before="120"/>
        <w:ind w:left="432" w:hanging="432"/>
        <w:contextualSpacing w:val="0"/>
        <w:rPr>
          <w:szCs w:val="24"/>
        </w:rPr>
      </w:pPr>
      <w:r w:rsidRPr="00E9742A">
        <w:rPr>
          <w:szCs w:val="24"/>
        </w:rPr>
        <w:t>Claims that a food or component:</w:t>
      </w:r>
    </w:p>
    <w:p w14:paraId="0ADBB914" w14:textId="77777777" w:rsidR="00E9742A" w:rsidRPr="00E9742A" w:rsidRDefault="00E9742A" w:rsidP="00073AD7">
      <w:pPr>
        <w:pStyle w:val="ListParagraph"/>
        <w:numPr>
          <w:ilvl w:val="0"/>
          <w:numId w:val="9"/>
        </w:numPr>
        <w:autoSpaceDE w:val="0"/>
        <w:autoSpaceDN w:val="0"/>
        <w:adjustRightInd w:val="0"/>
        <w:spacing w:before="60"/>
        <w:contextualSpacing w:val="0"/>
        <w:rPr>
          <w:szCs w:val="24"/>
        </w:rPr>
      </w:pPr>
      <w:r w:rsidRPr="00E9742A">
        <w:rPr>
          <w:szCs w:val="24"/>
        </w:rPr>
        <w:t>influences performance and wellbeing;</w:t>
      </w:r>
    </w:p>
    <w:p w14:paraId="2A57D95B" w14:textId="77777777" w:rsidR="00E9742A" w:rsidRPr="00E9742A" w:rsidRDefault="00E9742A" w:rsidP="00073AD7">
      <w:pPr>
        <w:pStyle w:val="ListParagraph"/>
        <w:numPr>
          <w:ilvl w:val="0"/>
          <w:numId w:val="9"/>
        </w:numPr>
        <w:autoSpaceDE w:val="0"/>
        <w:autoSpaceDN w:val="0"/>
        <w:adjustRightInd w:val="0"/>
        <w:spacing w:before="60"/>
        <w:contextualSpacing w:val="0"/>
        <w:rPr>
          <w:szCs w:val="24"/>
        </w:rPr>
      </w:pPr>
      <w:r w:rsidRPr="00E9742A">
        <w:rPr>
          <w:szCs w:val="24"/>
        </w:rPr>
        <w:t>manages, influences, inhibits, or modifies a physiological process;</w:t>
      </w:r>
    </w:p>
    <w:p w14:paraId="073A4E88" w14:textId="77777777" w:rsidR="00E9742A" w:rsidRPr="00E9742A" w:rsidRDefault="00E9742A" w:rsidP="00073AD7">
      <w:pPr>
        <w:pStyle w:val="ListParagraph"/>
        <w:numPr>
          <w:ilvl w:val="0"/>
          <w:numId w:val="9"/>
        </w:numPr>
        <w:autoSpaceDE w:val="0"/>
        <w:autoSpaceDN w:val="0"/>
        <w:adjustRightInd w:val="0"/>
        <w:spacing w:before="60"/>
        <w:contextualSpacing w:val="0"/>
        <w:rPr>
          <w:szCs w:val="24"/>
        </w:rPr>
      </w:pPr>
      <w:r w:rsidRPr="00E9742A">
        <w:rPr>
          <w:szCs w:val="24"/>
        </w:rPr>
        <w:t>reduces the risk of a disease, condition, ailment, defect, or injury;</w:t>
      </w:r>
    </w:p>
    <w:p w14:paraId="135ED9DF" w14:textId="2ECBDBA4" w:rsidR="00E9742A" w:rsidRPr="008B385A" w:rsidRDefault="00E9742A" w:rsidP="00073AD7">
      <w:pPr>
        <w:pStyle w:val="ListParagraph"/>
        <w:numPr>
          <w:ilvl w:val="0"/>
          <w:numId w:val="4"/>
        </w:numPr>
        <w:tabs>
          <w:tab w:val="left" w:pos="426"/>
        </w:tabs>
        <w:autoSpaceDE w:val="0"/>
        <w:autoSpaceDN w:val="0"/>
        <w:adjustRightInd w:val="0"/>
        <w:spacing w:before="120"/>
        <w:ind w:left="432" w:hanging="432"/>
        <w:contextualSpacing w:val="0"/>
        <w:rPr>
          <w:szCs w:val="24"/>
        </w:rPr>
      </w:pPr>
      <w:r w:rsidRPr="00E9742A">
        <w:rPr>
          <w:szCs w:val="24"/>
        </w:rPr>
        <w:t>may only be made in the context of the appropriate total diet (that must be described)</w:t>
      </w:r>
      <w:r w:rsidR="00FC7243">
        <w:rPr>
          <w:i/>
          <w:iCs/>
          <w:szCs w:val="24"/>
        </w:rPr>
        <w:t xml:space="preserve"> (e</w:t>
      </w:r>
      <w:r w:rsidR="00E14E70" w:rsidRPr="00E9742A">
        <w:rPr>
          <w:i/>
          <w:iCs/>
          <w:szCs w:val="24"/>
        </w:rPr>
        <w:t>.g.</w:t>
      </w:r>
      <w:r w:rsidRPr="00E9742A">
        <w:rPr>
          <w:i/>
          <w:iCs/>
          <w:szCs w:val="24"/>
        </w:rPr>
        <w:t xml:space="preserve"> This</w:t>
      </w:r>
      <w:r>
        <w:rPr>
          <w:i/>
          <w:iCs/>
          <w:szCs w:val="24"/>
        </w:rPr>
        <w:t xml:space="preserve"> </w:t>
      </w:r>
      <w:r w:rsidRPr="00E9742A">
        <w:rPr>
          <w:i/>
          <w:iCs/>
          <w:szCs w:val="24"/>
        </w:rPr>
        <w:t>food contains ‘X’ which may improve ‘Y’ when eaten as part of a varied diet low in ‘A’ &amp;</w:t>
      </w:r>
      <w:r>
        <w:rPr>
          <w:i/>
          <w:iCs/>
          <w:szCs w:val="24"/>
        </w:rPr>
        <w:t xml:space="preserve"> </w:t>
      </w:r>
      <w:r w:rsidRPr="00E9742A">
        <w:rPr>
          <w:i/>
          <w:iCs/>
          <w:szCs w:val="24"/>
        </w:rPr>
        <w:t>‘B’ and high in ‘X’ &amp; ‘C’</w:t>
      </w:r>
      <w:r w:rsidRPr="00E9742A">
        <w:rPr>
          <w:szCs w:val="24"/>
        </w:rPr>
        <w:t>).</w:t>
      </w:r>
      <w:r w:rsidRPr="008B385A">
        <w:rPr>
          <w:szCs w:val="24"/>
        </w:rPr>
        <w:t>Claims about a food or component can describe a health benefit for the population but</w:t>
      </w:r>
      <w:r w:rsidR="008B385A" w:rsidRPr="008B385A">
        <w:rPr>
          <w:szCs w:val="24"/>
        </w:rPr>
        <w:t xml:space="preserve"> </w:t>
      </w:r>
      <w:r w:rsidRPr="008B385A">
        <w:rPr>
          <w:szCs w:val="24"/>
        </w:rPr>
        <w:t>must not:</w:t>
      </w:r>
    </w:p>
    <w:p w14:paraId="38D8EC25" w14:textId="77777777" w:rsidR="00E9742A" w:rsidRPr="00E9742A" w:rsidRDefault="00E9742A" w:rsidP="00073AD7">
      <w:pPr>
        <w:pStyle w:val="ListParagraph"/>
        <w:numPr>
          <w:ilvl w:val="0"/>
          <w:numId w:val="9"/>
        </w:numPr>
        <w:autoSpaceDE w:val="0"/>
        <w:autoSpaceDN w:val="0"/>
        <w:adjustRightInd w:val="0"/>
        <w:spacing w:before="60"/>
        <w:contextualSpacing w:val="0"/>
        <w:rPr>
          <w:szCs w:val="24"/>
        </w:rPr>
      </w:pPr>
      <w:r w:rsidRPr="00E9742A">
        <w:rPr>
          <w:szCs w:val="24"/>
        </w:rPr>
        <w:t>imply or state a universal or guaranteed benefit for all individuals, except where</w:t>
      </w:r>
      <w:r>
        <w:rPr>
          <w:szCs w:val="24"/>
        </w:rPr>
        <w:t xml:space="preserve"> </w:t>
      </w:r>
      <w:r w:rsidRPr="00E9742A">
        <w:rPr>
          <w:szCs w:val="24"/>
        </w:rPr>
        <w:t>permitted by the Australia New Zealand Food Standards Code;</w:t>
      </w:r>
    </w:p>
    <w:p w14:paraId="74E820C1" w14:textId="77777777" w:rsidR="00E9742A" w:rsidRPr="00E9742A" w:rsidRDefault="00E9742A" w:rsidP="00073AD7">
      <w:pPr>
        <w:pStyle w:val="ListParagraph"/>
        <w:numPr>
          <w:ilvl w:val="0"/>
          <w:numId w:val="9"/>
        </w:numPr>
        <w:autoSpaceDE w:val="0"/>
        <w:autoSpaceDN w:val="0"/>
        <w:adjustRightInd w:val="0"/>
        <w:spacing w:before="60"/>
        <w:contextualSpacing w:val="0"/>
        <w:rPr>
          <w:szCs w:val="24"/>
        </w:rPr>
      </w:pPr>
      <w:r w:rsidRPr="00E9742A">
        <w:rPr>
          <w:szCs w:val="24"/>
        </w:rPr>
        <w:t>imply or state a health benefit for the population if the claimed benefit applies only to a</w:t>
      </w:r>
      <w:r>
        <w:rPr>
          <w:szCs w:val="24"/>
        </w:rPr>
        <w:t xml:space="preserve"> </w:t>
      </w:r>
      <w:r w:rsidRPr="00E9742A">
        <w:rPr>
          <w:szCs w:val="24"/>
        </w:rPr>
        <w:t>particular subgroup of the population, unless the population subgroup is stated;</w:t>
      </w:r>
    </w:p>
    <w:p w14:paraId="083D79BD" w14:textId="77777777" w:rsidR="00E9742A" w:rsidRPr="00E9742A" w:rsidRDefault="00E9742A" w:rsidP="00073AD7">
      <w:pPr>
        <w:pStyle w:val="ListParagraph"/>
        <w:numPr>
          <w:ilvl w:val="0"/>
          <w:numId w:val="9"/>
        </w:numPr>
        <w:autoSpaceDE w:val="0"/>
        <w:autoSpaceDN w:val="0"/>
        <w:adjustRightInd w:val="0"/>
        <w:spacing w:before="60"/>
        <w:contextualSpacing w:val="0"/>
        <w:rPr>
          <w:szCs w:val="24"/>
        </w:rPr>
      </w:pPr>
      <w:r w:rsidRPr="00E9742A">
        <w:rPr>
          <w:szCs w:val="24"/>
        </w:rPr>
        <w:t>lead a consumer to self-diagnose or self-manage a condition or disease that should be</w:t>
      </w:r>
      <w:r>
        <w:rPr>
          <w:szCs w:val="24"/>
        </w:rPr>
        <w:t xml:space="preserve"> </w:t>
      </w:r>
      <w:r w:rsidRPr="00E9742A">
        <w:rPr>
          <w:szCs w:val="24"/>
        </w:rPr>
        <w:t>medically diagnosed and/or managed;</w:t>
      </w:r>
    </w:p>
    <w:p w14:paraId="3973F13F" w14:textId="77777777" w:rsidR="00E9742A" w:rsidRPr="00E9742A" w:rsidRDefault="00E9742A" w:rsidP="00073AD7">
      <w:pPr>
        <w:pStyle w:val="ListParagraph"/>
        <w:numPr>
          <w:ilvl w:val="0"/>
          <w:numId w:val="9"/>
        </w:numPr>
        <w:autoSpaceDE w:val="0"/>
        <w:autoSpaceDN w:val="0"/>
        <w:adjustRightInd w:val="0"/>
        <w:spacing w:before="60"/>
        <w:contextualSpacing w:val="0"/>
        <w:rPr>
          <w:szCs w:val="24"/>
        </w:rPr>
      </w:pPr>
      <w:r w:rsidRPr="00E9742A">
        <w:rPr>
          <w:szCs w:val="24"/>
        </w:rPr>
        <w:t>encourage over-consumption of single foods or ingredients;</w:t>
      </w:r>
    </w:p>
    <w:p w14:paraId="2FFAD076" w14:textId="77777777" w:rsidR="00E9742A" w:rsidRPr="00E9742A" w:rsidRDefault="00E9742A" w:rsidP="00073AD7">
      <w:pPr>
        <w:pStyle w:val="ListParagraph"/>
        <w:numPr>
          <w:ilvl w:val="0"/>
          <w:numId w:val="9"/>
        </w:numPr>
        <w:autoSpaceDE w:val="0"/>
        <w:autoSpaceDN w:val="0"/>
        <w:adjustRightInd w:val="0"/>
        <w:spacing w:before="60"/>
        <w:contextualSpacing w:val="0"/>
        <w:rPr>
          <w:szCs w:val="24"/>
        </w:rPr>
      </w:pPr>
      <w:r w:rsidRPr="00E9742A">
        <w:rPr>
          <w:szCs w:val="24"/>
        </w:rPr>
        <w:t>state or imply that a healthy diet is reliant on the inclusion of a single food;</w:t>
      </w:r>
    </w:p>
    <w:p w14:paraId="441BF8C9" w14:textId="77777777" w:rsidR="00CA46C0" w:rsidRDefault="00E9742A" w:rsidP="00073AD7">
      <w:pPr>
        <w:pStyle w:val="ListParagraph"/>
        <w:numPr>
          <w:ilvl w:val="0"/>
          <w:numId w:val="9"/>
        </w:numPr>
        <w:autoSpaceDE w:val="0"/>
        <w:autoSpaceDN w:val="0"/>
        <w:adjustRightInd w:val="0"/>
        <w:spacing w:before="60"/>
        <w:contextualSpacing w:val="0"/>
        <w:rPr>
          <w:szCs w:val="24"/>
        </w:rPr>
      </w:pPr>
      <w:r w:rsidRPr="00E9742A">
        <w:rPr>
          <w:szCs w:val="24"/>
        </w:rPr>
        <w:t>arouse unwarranted and/or unrealistic expectations of the benefit to the individual;</w:t>
      </w:r>
    </w:p>
    <w:p w14:paraId="05005E92" w14:textId="77777777" w:rsidR="007E60A0" w:rsidRPr="007E60A0" w:rsidRDefault="007E60A0" w:rsidP="00073AD7">
      <w:pPr>
        <w:pStyle w:val="ListParagraph"/>
        <w:numPr>
          <w:ilvl w:val="0"/>
          <w:numId w:val="9"/>
        </w:numPr>
        <w:autoSpaceDE w:val="0"/>
        <w:autoSpaceDN w:val="0"/>
        <w:adjustRightInd w:val="0"/>
        <w:spacing w:before="60"/>
        <w:contextualSpacing w:val="0"/>
        <w:rPr>
          <w:szCs w:val="24"/>
        </w:rPr>
      </w:pPr>
      <w:r w:rsidRPr="007E60A0">
        <w:rPr>
          <w:szCs w:val="24"/>
        </w:rPr>
        <w:t>be alarmist. That is they cannot:</w:t>
      </w:r>
    </w:p>
    <w:p w14:paraId="7A38A8C1" w14:textId="77777777" w:rsidR="007E60A0" w:rsidRDefault="007E60A0" w:rsidP="00073AD7">
      <w:pPr>
        <w:pStyle w:val="ListParagraph"/>
        <w:numPr>
          <w:ilvl w:val="0"/>
          <w:numId w:val="34"/>
        </w:numPr>
        <w:autoSpaceDE w:val="0"/>
        <w:autoSpaceDN w:val="0"/>
        <w:adjustRightInd w:val="0"/>
        <w:spacing w:before="60"/>
        <w:ind w:left="1138"/>
        <w:contextualSpacing w:val="0"/>
        <w:rPr>
          <w:szCs w:val="24"/>
        </w:rPr>
      </w:pPr>
      <w:r>
        <w:rPr>
          <w:szCs w:val="24"/>
        </w:rPr>
        <w:t>contain language that could bring about fear or distress;</w:t>
      </w:r>
    </w:p>
    <w:p w14:paraId="6AAEF8A5" w14:textId="77777777" w:rsidR="004A3CED" w:rsidRDefault="007E60A0" w:rsidP="00073AD7">
      <w:pPr>
        <w:pStyle w:val="ListParagraph"/>
        <w:numPr>
          <w:ilvl w:val="0"/>
          <w:numId w:val="34"/>
        </w:numPr>
        <w:autoSpaceDE w:val="0"/>
        <w:autoSpaceDN w:val="0"/>
        <w:adjustRightInd w:val="0"/>
        <w:spacing w:before="60"/>
        <w:ind w:left="1138"/>
        <w:contextualSpacing w:val="0"/>
        <w:rPr>
          <w:szCs w:val="24"/>
        </w:rPr>
      </w:pPr>
      <w:r>
        <w:rPr>
          <w:szCs w:val="24"/>
        </w:rPr>
        <w:t>lead the consumer to believe that they are suffering from a serious ailment or</w:t>
      </w:r>
      <w:r w:rsidR="004A3CED">
        <w:rPr>
          <w:szCs w:val="24"/>
        </w:rPr>
        <w:t xml:space="preserve"> </w:t>
      </w:r>
      <w:r w:rsidRPr="004A3CED">
        <w:rPr>
          <w:szCs w:val="24"/>
        </w:rPr>
        <w:t>disease;</w:t>
      </w:r>
    </w:p>
    <w:p w14:paraId="5585C7A7" w14:textId="77777777" w:rsidR="007E60A0" w:rsidRPr="004A3CED" w:rsidRDefault="007E60A0" w:rsidP="00073AD7">
      <w:pPr>
        <w:pStyle w:val="ListParagraph"/>
        <w:numPr>
          <w:ilvl w:val="0"/>
          <w:numId w:val="34"/>
        </w:numPr>
        <w:autoSpaceDE w:val="0"/>
        <w:autoSpaceDN w:val="0"/>
        <w:adjustRightInd w:val="0"/>
        <w:spacing w:before="60"/>
        <w:ind w:left="1138"/>
        <w:contextualSpacing w:val="0"/>
        <w:rPr>
          <w:szCs w:val="24"/>
        </w:rPr>
      </w:pPr>
      <w:r w:rsidRPr="004A3CED">
        <w:rPr>
          <w:szCs w:val="24"/>
        </w:rPr>
        <w:t>lead the consumer to believe that harmful consequences may result if they do not</w:t>
      </w:r>
      <w:r w:rsidR="004A3CED" w:rsidRPr="004A3CED">
        <w:rPr>
          <w:szCs w:val="24"/>
        </w:rPr>
        <w:t xml:space="preserve"> </w:t>
      </w:r>
      <w:r w:rsidRPr="004A3CED">
        <w:rPr>
          <w:szCs w:val="24"/>
        </w:rPr>
        <w:t>consume the particular product.</w:t>
      </w:r>
    </w:p>
    <w:p w14:paraId="08493939" w14:textId="77777777" w:rsidR="007E60A0" w:rsidRPr="004A3CED" w:rsidRDefault="007E60A0" w:rsidP="00073AD7">
      <w:pPr>
        <w:pStyle w:val="ListParagraph"/>
        <w:keepNext/>
        <w:keepLines/>
        <w:numPr>
          <w:ilvl w:val="0"/>
          <w:numId w:val="12"/>
        </w:numPr>
        <w:autoSpaceDE w:val="0"/>
        <w:autoSpaceDN w:val="0"/>
        <w:adjustRightInd w:val="0"/>
        <w:spacing w:before="120"/>
        <w:ind w:left="432" w:hanging="432"/>
        <w:contextualSpacing w:val="0"/>
        <w:rPr>
          <w:szCs w:val="24"/>
        </w:rPr>
      </w:pPr>
      <w:r w:rsidRPr="004A3CED">
        <w:rPr>
          <w:szCs w:val="24"/>
        </w:rPr>
        <w:lastRenderedPageBreak/>
        <w:t>A claimed benefit must be:</w:t>
      </w:r>
    </w:p>
    <w:p w14:paraId="7C24F43A" w14:textId="29362D51" w:rsidR="007E60A0" w:rsidRDefault="007E60A0" w:rsidP="00073AD7">
      <w:pPr>
        <w:pStyle w:val="ListParagraph"/>
        <w:numPr>
          <w:ilvl w:val="0"/>
          <w:numId w:val="7"/>
        </w:numPr>
        <w:autoSpaceDE w:val="0"/>
        <w:autoSpaceDN w:val="0"/>
        <w:adjustRightInd w:val="0"/>
        <w:spacing w:before="60"/>
        <w:contextualSpacing w:val="0"/>
        <w:rPr>
          <w:szCs w:val="24"/>
        </w:rPr>
      </w:pPr>
      <w:r>
        <w:rPr>
          <w:szCs w:val="24"/>
        </w:rPr>
        <w:t>achievable when the food is consumed in quantities which can reasonably be expected</w:t>
      </w:r>
      <w:r w:rsidR="004A3CED">
        <w:rPr>
          <w:szCs w:val="24"/>
        </w:rPr>
        <w:t xml:space="preserve"> </w:t>
      </w:r>
      <w:r>
        <w:rPr>
          <w:szCs w:val="24"/>
        </w:rPr>
        <w:t>to be consumed daily as part of an appropriate total diet;</w:t>
      </w:r>
    </w:p>
    <w:p w14:paraId="30BA61F0" w14:textId="77777777" w:rsidR="007E60A0" w:rsidRDefault="007E60A0" w:rsidP="00073AD7">
      <w:pPr>
        <w:pStyle w:val="ListParagraph"/>
        <w:numPr>
          <w:ilvl w:val="0"/>
          <w:numId w:val="7"/>
        </w:numPr>
        <w:autoSpaceDE w:val="0"/>
        <w:autoSpaceDN w:val="0"/>
        <w:adjustRightInd w:val="0"/>
        <w:spacing w:before="60"/>
        <w:contextualSpacing w:val="0"/>
        <w:rPr>
          <w:szCs w:val="24"/>
        </w:rPr>
      </w:pPr>
      <w:r>
        <w:rPr>
          <w:szCs w:val="24"/>
        </w:rPr>
        <w:t>derived from the food or component in question for which the claim is made and not</w:t>
      </w:r>
      <w:r w:rsidR="004A3CED">
        <w:rPr>
          <w:szCs w:val="24"/>
        </w:rPr>
        <w:t xml:space="preserve"> </w:t>
      </w:r>
      <w:r>
        <w:rPr>
          <w:szCs w:val="24"/>
        </w:rPr>
        <w:t>from consuming the food with a combination of specific foods.</w:t>
      </w:r>
    </w:p>
    <w:p w14:paraId="794BFA3E" w14:textId="53A21F96" w:rsidR="007E60A0" w:rsidRPr="004A3CED" w:rsidRDefault="007E60A0" w:rsidP="00073AD7">
      <w:pPr>
        <w:pStyle w:val="ListParagraph"/>
        <w:numPr>
          <w:ilvl w:val="0"/>
          <w:numId w:val="12"/>
        </w:numPr>
        <w:autoSpaceDE w:val="0"/>
        <w:autoSpaceDN w:val="0"/>
        <w:adjustRightInd w:val="0"/>
        <w:spacing w:before="120"/>
        <w:ind w:left="426" w:hanging="426"/>
        <w:contextualSpacing w:val="0"/>
        <w:rPr>
          <w:szCs w:val="24"/>
        </w:rPr>
      </w:pPr>
      <w:r w:rsidRPr="004A3CED">
        <w:rPr>
          <w:szCs w:val="24"/>
        </w:rPr>
        <w:t>Claims must communicate a specific rather than a broad benefit (</w:t>
      </w:r>
      <w:r w:rsidR="00E14E70">
        <w:rPr>
          <w:szCs w:val="24"/>
        </w:rPr>
        <w:t>e.</w:t>
      </w:r>
      <w:r w:rsidR="00E14E70" w:rsidRPr="004A3CED">
        <w:rPr>
          <w:szCs w:val="24"/>
        </w:rPr>
        <w:t>g.</w:t>
      </w:r>
      <w:r w:rsidRPr="004A3CED">
        <w:rPr>
          <w:szCs w:val="24"/>
        </w:rPr>
        <w:t xml:space="preserve"> improves recovery</w:t>
      </w:r>
      <w:r w:rsidR="004A3CED" w:rsidRPr="004A3CED">
        <w:rPr>
          <w:szCs w:val="24"/>
        </w:rPr>
        <w:t xml:space="preserve"> </w:t>
      </w:r>
      <w:r w:rsidRPr="004A3CED">
        <w:rPr>
          <w:szCs w:val="24"/>
        </w:rPr>
        <w:t>from exercise rather than improves sport performance).</w:t>
      </w:r>
    </w:p>
    <w:p w14:paraId="72CC165B" w14:textId="03659019" w:rsidR="007E60A0" w:rsidRPr="004A3CED" w:rsidRDefault="007E60A0" w:rsidP="00073AD7">
      <w:pPr>
        <w:pStyle w:val="ListParagraph"/>
        <w:numPr>
          <w:ilvl w:val="0"/>
          <w:numId w:val="12"/>
        </w:numPr>
        <w:autoSpaceDE w:val="0"/>
        <w:autoSpaceDN w:val="0"/>
        <w:adjustRightInd w:val="0"/>
        <w:spacing w:before="120"/>
        <w:ind w:left="426" w:hanging="426"/>
        <w:contextualSpacing w:val="0"/>
        <w:rPr>
          <w:szCs w:val="24"/>
        </w:rPr>
      </w:pPr>
      <w:r w:rsidRPr="004A3CED">
        <w:rPr>
          <w:szCs w:val="24"/>
        </w:rPr>
        <w:t>Claims that refer to:</w:t>
      </w:r>
    </w:p>
    <w:p w14:paraId="1A828863" w14:textId="0DA28E6B" w:rsidR="007E60A0" w:rsidRDefault="007E60A0" w:rsidP="00073AD7">
      <w:pPr>
        <w:pStyle w:val="ListParagraph"/>
        <w:numPr>
          <w:ilvl w:val="0"/>
          <w:numId w:val="7"/>
        </w:numPr>
        <w:autoSpaceDE w:val="0"/>
        <w:autoSpaceDN w:val="0"/>
        <w:adjustRightInd w:val="0"/>
        <w:spacing w:before="60"/>
        <w:contextualSpacing w:val="0"/>
        <w:rPr>
          <w:szCs w:val="24"/>
        </w:rPr>
      </w:pPr>
      <w:r>
        <w:rPr>
          <w:szCs w:val="24"/>
        </w:rPr>
        <w:t>a disease, condition, ailment, defect or injury should include a statement explaining</w:t>
      </w:r>
      <w:r w:rsidR="004A3CED">
        <w:rPr>
          <w:szCs w:val="24"/>
        </w:rPr>
        <w:t xml:space="preserve"> </w:t>
      </w:r>
      <w:r>
        <w:rPr>
          <w:szCs w:val="24"/>
        </w:rPr>
        <w:t>how the claimed benefit is achieved (</w:t>
      </w:r>
      <w:r w:rsidR="00E14E70">
        <w:rPr>
          <w:szCs w:val="24"/>
        </w:rPr>
        <w:t>e.g.</w:t>
      </w:r>
      <w:r>
        <w:rPr>
          <w:szCs w:val="24"/>
        </w:rPr>
        <w:t xml:space="preserve"> high in ‘Z’, diets high in ‘Z’ do X which may</w:t>
      </w:r>
      <w:r w:rsidR="004A3CED">
        <w:rPr>
          <w:szCs w:val="24"/>
        </w:rPr>
        <w:t xml:space="preserve"> </w:t>
      </w:r>
      <w:r>
        <w:rPr>
          <w:szCs w:val="24"/>
        </w:rPr>
        <w:t>reduce the risk of ‘G’ disease);</w:t>
      </w:r>
    </w:p>
    <w:p w14:paraId="1CB70406" w14:textId="70DCC969" w:rsidR="007E60A0" w:rsidRDefault="007E60A0" w:rsidP="00073AD7">
      <w:pPr>
        <w:pStyle w:val="ListParagraph"/>
        <w:numPr>
          <w:ilvl w:val="0"/>
          <w:numId w:val="7"/>
        </w:numPr>
        <w:autoSpaceDE w:val="0"/>
        <w:autoSpaceDN w:val="0"/>
        <w:adjustRightInd w:val="0"/>
        <w:spacing w:before="60"/>
        <w:contextualSpacing w:val="0"/>
        <w:rPr>
          <w:szCs w:val="24"/>
        </w:rPr>
      </w:pPr>
      <w:r>
        <w:rPr>
          <w:szCs w:val="24"/>
        </w:rPr>
        <w:t>the dietary management of a biomarker, condition or disease that may require the</w:t>
      </w:r>
      <w:r w:rsidR="004A3CED">
        <w:rPr>
          <w:szCs w:val="24"/>
        </w:rPr>
        <w:t xml:space="preserve"> </w:t>
      </w:r>
      <w:r>
        <w:rPr>
          <w:szCs w:val="24"/>
        </w:rPr>
        <w:t>supervision of an appropriate health care practitioner, must have an advisory statement</w:t>
      </w:r>
      <w:r w:rsidR="004A3CED">
        <w:rPr>
          <w:szCs w:val="24"/>
        </w:rPr>
        <w:t xml:space="preserve"> </w:t>
      </w:r>
      <w:r>
        <w:rPr>
          <w:szCs w:val="24"/>
        </w:rPr>
        <w:t>to the effect that a health care practitioner’s advice is required.</w:t>
      </w:r>
    </w:p>
    <w:p w14:paraId="34222DA7" w14:textId="77777777" w:rsidR="007E60A0" w:rsidRPr="004A3CED" w:rsidRDefault="007E60A0" w:rsidP="00073AD7">
      <w:pPr>
        <w:pStyle w:val="ListParagraph"/>
        <w:numPr>
          <w:ilvl w:val="0"/>
          <w:numId w:val="12"/>
        </w:numPr>
        <w:tabs>
          <w:tab w:val="left" w:pos="426"/>
        </w:tabs>
        <w:autoSpaceDE w:val="0"/>
        <w:autoSpaceDN w:val="0"/>
        <w:adjustRightInd w:val="0"/>
        <w:spacing w:before="120"/>
        <w:ind w:left="426" w:hanging="426"/>
        <w:contextualSpacing w:val="0"/>
        <w:rPr>
          <w:szCs w:val="24"/>
        </w:rPr>
      </w:pPr>
      <w:r w:rsidRPr="004A3CED">
        <w:rPr>
          <w:szCs w:val="24"/>
        </w:rPr>
        <w:t>Where advisory or warning statements in relation to the claim are required, they must</w:t>
      </w:r>
      <w:r w:rsidR="004A3CED" w:rsidRPr="004A3CED">
        <w:rPr>
          <w:szCs w:val="24"/>
        </w:rPr>
        <w:t xml:space="preserve"> </w:t>
      </w:r>
      <w:r w:rsidRPr="004A3CED">
        <w:rPr>
          <w:szCs w:val="24"/>
        </w:rPr>
        <w:t>appear in close proximity to the claim in the same communication medium.</w:t>
      </w:r>
    </w:p>
    <w:p w14:paraId="1E3E207C" w14:textId="77777777" w:rsidR="008B385A" w:rsidRDefault="007E60A0" w:rsidP="00073AD7">
      <w:pPr>
        <w:pStyle w:val="ListParagraph"/>
        <w:numPr>
          <w:ilvl w:val="0"/>
          <w:numId w:val="12"/>
        </w:numPr>
        <w:tabs>
          <w:tab w:val="left" w:pos="426"/>
        </w:tabs>
        <w:autoSpaceDE w:val="0"/>
        <w:autoSpaceDN w:val="0"/>
        <w:adjustRightInd w:val="0"/>
        <w:spacing w:before="120"/>
        <w:ind w:left="426" w:hanging="426"/>
        <w:contextualSpacing w:val="0"/>
        <w:rPr>
          <w:szCs w:val="24"/>
        </w:rPr>
      </w:pPr>
      <w:r w:rsidRPr="004A3CED">
        <w:rPr>
          <w:szCs w:val="24"/>
        </w:rPr>
        <w:t>Where the information about the claim is separated into sections (split claim) the first part</w:t>
      </w:r>
      <w:r w:rsidR="004A3CED" w:rsidRPr="004A3CED">
        <w:rPr>
          <w:szCs w:val="24"/>
        </w:rPr>
        <w:t xml:space="preserve"> </w:t>
      </w:r>
      <w:r w:rsidRPr="004A3CED">
        <w:rPr>
          <w:szCs w:val="24"/>
        </w:rPr>
        <w:t>of the claim must direct the reader to further information provided elsewhere in the same</w:t>
      </w:r>
      <w:r w:rsidR="004A3CED" w:rsidRPr="004A3CED">
        <w:rPr>
          <w:szCs w:val="24"/>
        </w:rPr>
        <w:t xml:space="preserve"> </w:t>
      </w:r>
      <w:r w:rsidRPr="004A3CED">
        <w:rPr>
          <w:szCs w:val="24"/>
        </w:rPr>
        <w:t>communication medium.</w:t>
      </w:r>
    </w:p>
    <w:p w14:paraId="5070ED18" w14:textId="7F2DCF56" w:rsidR="007E60A0" w:rsidRPr="00576A0D" w:rsidRDefault="007E60A0" w:rsidP="00073AD7">
      <w:pPr>
        <w:pStyle w:val="ListParagraph"/>
        <w:numPr>
          <w:ilvl w:val="0"/>
          <w:numId w:val="12"/>
        </w:numPr>
        <w:autoSpaceDE w:val="0"/>
        <w:autoSpaceDN w:val="0"/>
        <w:adjustRightInd w:val="0"/>
        <w:spacing w:before="120"/>
        <w:ind w:left="425" w:hanging="425"/>
        <w:contextualSpacing w:val="0"/>
        <w:rPr>
          <w:szCs w:val="24"/>
        </w:rPr>
      </w:pPr>
      <w:r w:rsidRPr="00576A0D">
        <w:rPr>
          <w:szCs w:val="24"/>
        </w:rPr>
        <w:t>In a compound claim any part of the claim that falls</w:t>
      </w:r>
      <w:r w:rsidR="004A3CED" w:rsidRPr="00576A0D">
        <w:rPr>
          <w:szCs w:val="24"/>
        </w:rPr>
        <w:t xml:space="preserve"> within a higher claim category </w:t>
      </w:r>
      <w:r w:rsidRPr="00576A0D">
        <w:rPr>
          <w:szCs w:val="24"/>
        </w:rPr>
        <w:t>results</w:t>
      </w:r>
      <w:r w:rsidR="004A3CED" w:rsidRPr="00576A0D">
        <w:rPr>
          <w:szCs w:val="24"/>
        </w:rPr>
        <w:t xml:space="preserve"> </w:t>
      </w:r>
      <w:r w:rsidRPr="00576A0D">
        <w:rPr>
          <w:szCs w:val="24"/>
        </w:rPr>
        <w:t>in the totality of the claim falling into that category.</w:t>
      </w:r>
    </w:p>
    <w:p w14:paraId="17448677" w14:textId="41047871" w:rsidR="007E60A0" w:rsidRPr="008B385A" w:rsidRDefault="007E60A0" w:rsidP="00073AD7">
      <w:pPr>
        <w:pStyle w:val="ListParagraph"/>
        <w:numPr>
          <w:ilvl w:val="0"/>
          <w:numId w:val="12"/>
        </w:numPr>
        <w:autoSpaceDE w:val="0"/>
        <w:autoSpaceDN w:val="0"/>
        <w:adjustRightInd w:val="0"/>
        <w:spacing w:before="120"/>
        <w:ind w:left="425" w:hanging="425"/>
        <w:contextualSpacing w:val="0"/>
        <w:rPr>
          <w:szCs w:val="24"/>
        </w:rPr>
      </w:pPr>
      <w:r w:rsidRPr="008B385A">
        <w:rPr>
          <w:szCs w:val="24"/>
        </w:rPr>
        <w:t>Endorsement Programs that state or imply a nutrition, health, or related claim must</w:t>
      </w:r>
      <w:r w:rsidR="004A3CED" w:rsidRPr="008B385A">
        <w:rPr>
          <w:szCs w:val="24"/>
        </w:rPr>
        <w:t xml:space="preserve"> </w:t>
      </w:r>
      <w:r w:rsidRPr="008B385A">
        <w:rPr>
          <w:szCs w:val="24"/>
        </w:rPr>
        <w:t>comply with these principles and the requirements of the relevant category of claim.</w:t>
      </w:r>
      <w:r w:rsidR="004A3CED" w:rsidRPr="008B385A">
        <w:rPr>
          <w:szCs w:val="24"/>
        </w:rPr>
        <w:t xml:space="preserve"> </w:t>
      </w:r>
      <w:r w:rsidRPr="008B385A">
        <w:rPr>
          <w:szCs w:val="24"/>
        </w:rPr>
        <w:t>They will require a statement to explain why the endorsement has been granted (</w:t>
      </w:r>
      <w:r w:rsidR="00E14E70" w:rsidRPr="008B385A">
        <w:rPr>
          <w:szCs w:val="24"/>
        </w:rPr>
        <w:t>e.g.</w:t>
      </w:r>
      <w:r w:rsidRPr="008B385A">
        <w:rPr>
          <w:szCs w:val="24"/>
        </w:rPr>
        <w:t xml:space="preserve"> </w:t>
      </w:r>
      <w:r w:rsidR="004A3CED" w:rsidRPr="008B385A">
        <w:rPr>
          <w:szCs w:val="24"/>
        </w:rPr>
        <w:t>M</w:t>
      </w:r>
      <w:r w:rsidRPr="008B385A">
        <w:rPr>
          <w:szCs w:val="24"/>
        </w:rPr>
        <w:t>eets</w:t>
      </w:r>
      <w:r w:rsidR="004A3CED" w:rsidRPr="008B385A">
        <w:rPr>
          <w:szCs w:val="24"/>
        </w:rPr>
        <w:t xml:space="preserve"> </w:t>
      </w:r>
      <w:r w:rsidRPr="008B385A">
        <w:rPr>
          <w:szCs w:val="24"/>
        </w:rPr>
        <w:t>nutrient criteria required by the endorsement program).</w:t>
      </w:r>
    </w:p>
    <w:p w14:paraId="3AE7476A" w14:textId="6BB08A0D" w:rsidR="007E60A0" w:rsidRPr="008B385A" w:rsidRDefault="007E60A0" w:rsidP="00073AD7">
      <w:pPr>
        <w:pStyle w:val="ListParagraph"/>
        <w:numPr>
          <w:ilvl w:val="0"/>
          <w:numId w:val="12"/>
        </w:numPr>
        <w:autoSpaceDE w:val="0"/>
        <w:autoSpaceDN w:val="0"/>
        <w:adjustRightInd w:val="0"/>
        <w:spacing w:before="120"/>
        <w:ind w:left="425" w:hanging="425"/>
        <w:contextualSpacing w:val="0"/>
        <w:rPr>
          <w:szCs w:val="24"/>
        </w:rPr>
      </w:pPr>
      <w:r w:rsidRPr="008B385A">
        <w:rPr>
          <w:szCs w:val="24"/>
        </w:rPr>
        <w:t xml:space="preserve">Marketing activities that promote charities or </w:t>
      </w:r>
      <w:r w:rsidR="004A3CED" w:rsidRPr="008B385A">
        <w:rPr>
          <w:szCs w:val="24"/>
        </w:rPr>
        <w:t>non-profit</w:t>
      </w:r>
      <w:r w:rsidRPr="008B385A">
        <w:rPr>
          <w:szCs w:val="24"/>
        </w:rPr>
        <w:t xml:space="preserve"> organisations (</w:t>
      </w:r>
      <w:r w:rsidR="00E14E70" w:rsidRPr="008B385A">
        <w:rPr>
          <w:szCs w:val="24"/>
        </w:rPr>
        <w:t>i.e.</w:t>
      </w:r>
      <w:r w:rsidRPr="008B385A">
        <w:rPr>
          <w:szCs w:val="24"/>
        </w:rPr>
        <w:t xml:space="preserve"> cause-related</w:t>
      </w:r>
      <w:r w:rsidR="004A3CED" w:rsidRPr="008B385A">
        <w:rPr>
          <w:szCs w:val="24"/>
        </w:rPr>
        <w:t xml:space="preserve"> </w:t>
      </w:r>
      <w:r w:rsidRPr="008B385A">
        <w:rPr>
          <w:szCs w:val="24"/>
        </w:rPr>
        <w:t>marketing programs) that relate to disease or health must have a disclaiming statement to</w:t>
      </w:r>
      <w:r w:rsidR="004A3CED" w:rsidRPr="008B385A">
        <w:rPr>
          <w:szCs w:val="24"/>
        </w:rPr>
        <w:t xml:space="preserve"> </w:t>
      </w:r>
      <w:r w:rsidRPr="008B385A">
        <w:rPr>
          <w:szCs w:val="24"/>
        </w:rPr>
        <w:t>ensure they are not interpreted as a nutrition, health or related claim.</w:t>
      </w:r>
    </w:p>
    <w:p w14:paraId="55AB9296" w14:textId="0EFA43F6" w:rsidR="008B385A" w:rsidRDefault="007E60A0" w:rsidP="00073AD7">
      <w:pPr>
        <w:pStyle w:val="ListParagraph"/>
        <w:numPr>
          <w:ilvl w:val="0"/>
          <w:numId w:val="12"/>
        </w:numPr>
        <w:autoSpaceDE w:val="0"/>
        <w:autoSpaceDN w:val="0"/>
        <w:adjustRightInd w:val="0"/>
        <w:spacing w:before="120"/>
        <w:ind w:left="425" w:hanging="425"/>
        <w:contextualSpacing w:val="0"/>
        <w:rPr>
          <w:szCs w:val="24"/>
        </w:rPr>
      </w:pPr>
      <w:r w:rsidRPr="008B385A">
        <w:rPr>
          <w:szCs w:val="24"/>
        </w:rPr>
        <w:t>Communication to health professionals of a nutrition, health, or related claim about</w:t>
      </w:r>
      <w:r w:rsidR="004A3CED" w:rsidRPr="008B385A">
        <w:rPr>
          <w:szCs w:val="24"/>
        </w:rPr>
        <w:t xml:space="preserve"> </w:t>
      </w:r>
      <w:r w:rsidRPr="008B385A">
        <w:rPr>
          <w:szCs w:val="24"/>
        </w:rPr>
        <w:t>specific food products or food types (</w:t>
      </w:r>
      <w:r w:rsidR="00E14E70" w:rsidRPr="008B385A">
        <w:rPr>
          <w:szCs w:val="24"/>
        </w:rPr>
        <w:t>e.g.</w:t>
      </w:r>
      <w:r w:rsidRPr="008B385A">
        <w:rPr>
          <w:szCs w:val="24"/>
        </w:rPr>
        <w:t xml:space="preserve"> milk, meat </w:t>
      </w:r>
      <w:r w:rsidR="00E14E70" w:rsidRPr="008B385A">
        <w:rPr>
          <w:szCs w:val="24"/>
        </w:rPr>
        <w:t>etc.</w:t>
      </w:r>
      <w:r w:rsidRPr="008B385A">
        <w:rPr>
          <w:szCs w:val="24"/>
        </w:rPr>
        <w:t>) must comply with these</w:t>
      </w:r>
      <w:r w:rsidR="004A3CED" w:rsidRPr="008B385A">
        <w:rPr>
          <w:szCs w:val="24"/>
        </w:rPr>
        <w:t xml:space="preserve"> </w:t>
      </w:r>
      <w:r w:rsidRPr="008B385A">
        <w:rPr>
          <w:szCs w:val="24"/>
        </w:rPr>
        <w:t>principles and the requirements of the relevant category of claim.</w:t>
      </w:r>
    </w:p>
    <w:p w14:paraId="32235F9B" w14:textId="4DE9DE54" w:rsidR="008B385A" w:rsidRPr="007269D2" w:rsidRDefault="008B385A" w:rsidP="007269D2">
      <w:pPr>
        <w:pStyle w:val="ListParagraph"/>
        <w:numPr>
          <w:ilvl w:val="0"/>
          <w:numId w:val="12"/>
        </w:numPr>
        <w:autoSpaceDE w:val="0"/>
        <w:autoSpaceDN w:val="0"/>
        <w:adjustRightInd w:val="0"/>
        <w:spacing w:after="240"/>
        <w:ind w:left="425" w:hanging="425"/>
        <w:contextualSpacing w:val="0"/>
        <w:rPr>
          <w:szCs w:val="24"/>
        </w:rPr>
      </w:pPr>
      <w:r w:rsidRPr="007269D2">
        <w:rPr>
          <w:szCs w:val="24"/>
        </w:rPr>
        <w:br w:type="page"/>
      </w:r>
    </w:p>
    <w:p w14:paraId="1217925B" w14:textId="77777777" w:rsidR="008B385A" w:rsidRDefault="008B385A" w:rsidP="00762BDA">
      <w:pPr>
        <w:pStyle w:val="Heading1"/>
      </w:pPr>
      <w:r>
        <w:rPr>
          <w:sz w:val="28"/>
          <w:szCs w:val="28"/>
        </w:rPr>
        <w:lastRenderedPageBreak/>
        <w:t>C</w:t>
      </w:r>
      <w:r>
        <w:t xml:space="preserve">LAIMS </w:t>
      </w:r>
      <w:r>
        <w:rPr>
          <w:sz w:val="28"/>
          <w:szCs w:val="28"/>
        </w:rPr>
        <w:t>C</w:t>
      </w:r>
      <w:r>
        <w:t xml:space="preserve">LASSIFICATION </w:t>
      </w:r>
      <w:r>
        <w:rPr>
          <w:sz w:val="28"/>
          <w:szCs w:val="28"/>
        </w:rPr>
        <w:t>C</w:t>
      </w:r>
      <w:r>
        <w:t>RITERIA</w:t>
      </w:r>
    </w:p>
    <w:p w14:paraId="2D5666C1" w14:textId="28FAAE0C" w:rsidR="008B385A" w:rsidRDefault="008B385A" w:rsidP="008B385A">
      <w:pPr>
        <w:autoSpaceDE w:val="0"/>
        <w:autoSpaceDN w:val="0"/>
        <w:adjustRightInd w:val="0"/>
        <w:spacing w:after="240"/>
        <w:rPr>
          <w:szCs w:val="24"/>
        </w:rPr>
      </w:pPr>
      <w:r>
        <w:rPr>
          <w:szCs w:val="24"/>
        </w:rPr>
        <w:t xml:space="preserve">The claims classification framework sets out criteria for </w:t>
      </w:r>
      <w:r w:rsidR="008914EE">
        <w:rPr>
          <w:szCs w:val="24"/>
        </w:rPr>
        <w:t>three</w:t>
      </w:r>
      <w:r w:rsidR="00CA46C0">
        <w:rPr>
          <w:szCs w:val="24"/>
        </w:rPr>
        <w:t xml:space="preserve"> levels of claims: </w:t>
      </w:r>
      <w:r w:rsidR="008914EE">
        <w:rPr>
          <w:szCs w:val="24"/>
        </w:rPr>
        <w:t xml:space="preserve">nutrition content claims, </w:t>
      </w:r>
      <w:r w:rsidR="00CA46C0">
        <w:rPr>
          <w:szCs w:val="24"/>
        </w:rPr>
        <w:t>general</w:t>
      </w:r>
      <w:r w:rsidR="008914EE">
        <w:rPr>
          <w:szCs w:val="24"/>
        </w:rPr>
        <w:t xml:space="preserve"> level health claims</w:t>
      </w:r>
      <w:r w:rsidR="00CA46C0">
        <w:rPr>
          <w:szCs w:val="24"/>
        </w:rPr>
        <w:t xml:space="preserve"> and </w:t>
      </w:r>
      <w:proofErr w:type="gramStart"/>
      <w:r>
        <w:rPr>
          <w:szCs w:val="24"/>
        </w:rPr>
        <w:t>high</w:t>
      </w:r>
      <w:r w:rsidR="008914EE">
        <w:rPr>
          <w:szCs w:val="24"/>
        </w:rPr>
        <w:t xml:space="preserve"> level</w:t>
      </w:r>
      <w:proofErr w:type="gramEnd"/>
      <w:r w:rsidR="008914EE">
        <w:rPr>
          <w:szCs w:val="24"/>
        </w:rPr>
        <w:t xml:space="preserve"> health claims</w:t>
      </w:r>
      <w:r>
        <w:rPr>
          <w:szCs w:val="24"/>
        </w:rPr>
        <w:t>.</w:t>
      </w:r>
    </w:p>
    <w:p w14:paraId="66B0CEB5" w14:textId="77777777" w:rsidR="008B385A" w:rsidRDefault="008B385A" w:rsidP="008B385A">
      <w:pPr>
        <w:autoSpaceDE w:val="0"/>
        <w:autoSpaceDN w:val="0"/>
        <w:adjustRightInd w:val="0"/>
        <w:spacing w:after="240"/>
        <w:rPr>
          <w:szCs w:val="24"/>
        </w:rPr>
      </w:pPr>
      <w:r>
        <w:rPr>
          <w:szCs w:val="24"/>
        </w:rPr>
        <w:t>The categorisation of a claim is based on the degree of promise to the consumer of the claim. That is, the potential benefit to the consumer in consuming that food in preference to other foods and, commensurately, the degree of risk to the consumer (and public health) in following the advice of the claim.</w:t>
      </w:r>
    </w:p>
    <w:p w14:paraId="41DAA556" w14:textId="4AF9EBA5" w:rsidR="009650B5" w:rsidRDefault="008B385A" w:rsidP="008B385A">
      <w:pPr>
        <w:autoSpaceDE w:val="0"/>
        <w:autoSpaceDN w:val="0"/>
        <w:adjustRightInd w:val="0"/>
        <w:spacing w:after="240"/>
        <w:rPr>
          <w:szCs w:val="24"/>
        </w:rPr>
      </w:pPr>
      <w:r>
        <w:rPr>
          <w:szCs w:val="24"/>
        </w:rPr>
        <w:t xml:space="preserve">The level of a claim, as determined by the claims classification framework, will determine to what degree the claim is regulated, </w:t>
      </w:r>
      <w:r w:rsidRPr="007269D2">
        <w:rPr>
          <w:szCs w:val="24"/>
        </w:rPr>
        <w:t>including the nature of the evidence required for substantiation.</w:t>
      </w:r>
      <w:r w:rsidRPr="0005773E">
        <w:rPr>
          <w:szCs w:val="24"/>
        </w:rPr>
        <w:t xml:space="preserve"> </w:t>
      </w:r>
      <w:r w:rsidR="008914EE" w:rsidDel="008914EE">
        <w:rPr>
          <w:szCs w:val="24"/>
        </w:rPr>
        <w:t xml:space="preserve"> </w:t>
      </w:r>
      <w:r w:rsidR="004A113A">
        <w:rPr>
          <w:szCs w:val="24"/>
        </w:rPr>
        <w:t xml:space="preserve">Substantiation of claims requires </w:t>
      </w:r>
      <w:r>
        <w:rPr>
          <w:szCs w:val="24"/>
        </w:rPr>
        <w:t>consideration</w:t>
      </w:r>
      <w:r w:rsidR="004A113A">
        <w:rPr>
          <w:szCs w:val="24"/>
        </w:rPr>
        <w:t xml:space="preserve"> of</w:t>
      </w:r>
      <w:r>
        <w:rPr>
          <w:szCs w:val="24"/>
        </w:rPr>
        <w:t xml:space="preserve"> the Australian Dietary Guidelines or the New Zealand </w:t>
      </w:r>
      <w:r w:rsidR="004A113A">
        <w:rPr>
          <w:szCs w:val="24"/>
        </w:rPr>
        <w:t xml:space="preserve">Eating and Activity </w:t>
      </w:r>
      <w:r>
        <w:rPr>
          <w:szCs w:val="24"/>
        </w:rPr>
        <w:t>Guidelines. Flexibility in wording of claims should be considered, provided the overarching principles and claim pre-requisites are satisfied.</w:t>
      </w:r>
      <w:r w:rsidR="00073AD7">
        <w:rPr>
          <w:szCs w:val="24"/>
        </w:rPr>
        <w:t xml:space="preserve"> </w:t>
      </w:r>
      <w:r>
        <w:rPr>
          <w:szCs w:val="24"/>
        </w:rPr>
        <w:t xml:space="preserve">Consideration should be given </w:t>
      </w:r>
      <w:r w:rsidR="00A33CBC">
        <w:rPr>
          <w:szCs w:val="24"/>
        </w:rPr>
        <w:t xml:space="preserve">to </w:t>
      </w:r>
      <w:r>
        <w:rPr>
          <w:szCs w:val="24"/>
        </w:rPr>
        <w:t>including criteria for making each level of claim and any parameters (</w:t>
      </w:r>
      <w:r w:rsidR="00E14E70">
        <w:rPr>
          <w:szCs w:val="24"/>
        </w:rPr>
        <w:t>e.g.</w:t>
      </w:r>
      <w:r>
        <w:rPr>
          <w:szCs w:val="24"/>
        </w:rPr>
        <w:t xml:space="preserve"> qualifying and disqualifying criteria, or exclusions for certain categories of food, such as alcohol and baby foods) should be specifically stated in the </w:t>
      </w:r>
      <w:r w:rsidR="00D34456">
        <w:rPr>
          <w:szCs w:val="24"/>
        </w:rPr>
        <w:t>S</w:t>
      </w:r>
      <w:r>
        <w:rPr>
          <w:szCs w:val="24"/>
        </w:rPr>
        <w:t xml:space="preserve">tandard. These parameters will be particularly important to the monitoring and enforcement of </w:t>
      </w:r>
      <w:r w:rsidR="004F2C66">
        <w:rPr>
          <w:szCs w:val="24"/>
        </w:rPr>
        <w:t xml:space="preserve">nutrition </w:t>
      </w:r>
      <w:r>
        <w:rPr>
          <w:szCs w:val="24"/>
        </w:rPr>
        <w:t>content claims.</w:t>
      </w:r>
    </w:p>
    <w:p w14:paraId="3C14E960" w14:textId="0DD7E52E" w:rsidR="008914EE" w:rsidRPr="00073AD7" w:rsidRDefault="008914EE" w:rsidP="0053572B">
      <w:pPr>
        <w:pStyle w:val="Heading2"/>
      </w:pPr>
      <w:r w:rsidRPr="00073AD7">
        <w:t>Nutrition content claims</w:t>
      </w:r>
    </w:p>
    <w:p w14:paraId="5A592A99" w14:textId="10EDEBB2" w:rsidR="00ED5524" w:rsidRPr="00571AE1" w:rsidRDefault="008914EE" w:rsidP="000405F3">
      <w:pPr>
        <w:spacing w:after="240"/>
      </w:pPr>
      <w:r w:rsidRPr="00571AE1">
        <w:t>Nutrition content claims are clai</w:t>
      </w:r>
      <w:r w:rsidR="007C799C" w:rsidRPr="00571AE1">
        <w:t>ms that describe or indicate the presence</w:t>
      </w:r>
      <w:r w:rsidR="00436DB4" w:rsidRPr="00571AE1">
        <w:t>, absence o</w:t>
      </w:r>
      <w:r w:rsidR="003C0BC2">
        <w:t>r</w:t>
      </w:r>
      <w:r w:rsidR="00436DB4" w:rsidRPr="00571AE1">
        <w:t xml:space="preserve"> level of a nutritive or biologically active </w:t>
      </w:r>
      <w:r w:rsidR="00BC1164">
        <w:t>substance</w:t>
      </w:r>
      <w:r w:rsidR="00436DB4" w:rsidRPr="00571AE1">
        <w:t xml:space="preserve"> in that food. For example “</w:t>
      </w:r>
      <w:r w:rsidR="00436DB4" w:rsidRPr="00571AE1">
        <w:rPr>
          <w:i/>
        </w:rPr>
        <w:t>this food contains calcium</w:t>
      </w:r>
      <w:r w:rsidR="00436DB4" w:rsidRPr="00571AE1">
        <w:t xml:space="preserve">”. </w:t>
      </w:r>
    </w:p>
    <w:p w14:paraId="247DA113" w14:textId="08282D95" w:rsidR="008B385A" w:rsidRPr="008B385A" w:rsidRDefault="008B385A" w:rsidP="0053572B">
      <w:pPr>
        <w:pStyle w:val="Heading2"/>
      </w:pPr>
      <w:r w:rsidRPr="008B385A">
        <w:t xml:space="preserve">General level </w:t>
      </w:r>
      <w:r w:rsidR="000D2223">
        <w:t xml:space="preserve">health </w:t>
      </w:r>
      <w:r w:rsidRPr="008B385A">
        <w:t>claims</w:t>
      </w:r>
    </w:p>
    <w:p w14:paraId="5F9093CE" w14:textId="70ED94D7" w:rsidR="008B385A" w:rsidRDefault="000826E0" w:rsidP="00C11CD3">
      <w:pPr>
        <w:autoSpaceDE w:val="0"/>
        <w:autoSpaceDN w:val="0"/>
        <w:adjustRightInd w:val="0"/>
        <w:spacing w:before="120"/>
        <w:rPr>
          <w:szCs w:val="24"/>
        </w:rPr>
      </w:pPr>
      <w:r>
        <w:rPr>
          <w:szCs w:val="24"/>
        </w:rPr>
        <w:t xml:space="preserve">General level health claims may be pre-approved by FSANZ or </w:t>
      </w:r>
      <w:r w:rsidR="00F05BA8">
        <w:rPr>
          <w:szCs w:val="24"/>
        </w:rPr>
        <w:t xml:space="preserve">self-substantiated by the </w:t>
      </w:r>
      <w:proofErr w:type="gramStart"/>
      <w:r w:rsidR="00F05BA8">
        <w:rPr>
          <w:szCs w:val="24"/>
        </w:rPr>
        <w:t xml:space="preserve">supplier </w:t>
      </w:r>
      <w:r>
        <w:rPr>
          <w:szCs w:val="24"/>
        </w:rPr>
        <w:t xml:space="preserve"> </w:t>
      </w:r>
      <w:r w:rsidR="00F05BA8">
        <w:rPr>
          <w:szCs w:val="24"/>
        </w:rPr>
        <w:t>(</w:t>
      </w:r>
      <w:proofErr w:type="gramEnd"/>
      <w:r>
        <w:rPr>
          <w:szCs w:val="24"/>
        </w:rPr>
        <w:t>please refer to section ‘Substantiation requirements’</w:t>
      </w:r>
      <w:r w:rsidR="00F05BA8">
        <w:rPr>
          <w:szCs w:val="24"/>
        </w:rPr>
        <w:t>)</w:t>
      </w:r>
      <w:r>
        <w:rPr>
          <w:szCs w:val="24"/>
        </w:rPr>
        <w:t xml:space="preserve">. A supplier can also make an application to FSANZ for a claim to be added to the list of pre-approved general level health claims. </w:t>
      </w:r>
      <w:r w:rsidR="008B385A">
        <w:rPr>
          <w:szCs w:val="24"/>
        </w:rPr>
        <w:t xml:space="preserve">General level </w:t>
      </w:r>
      <w:r w:rsidR="004F2C66">
        <w:rPr>
          <w:szCs w:val="24"/>
        </w:rPr>
        <w:t xml:space="preserve">health </w:t>
      </w:r>
      <w:r w:rsidR="008B385A">
        <w:rPr>
          <w:szCs w:val="24"/>
        </w:rPr>
        <w:t>claims do not reference a serious disease</w:t>
      </w:r>
      <w:r w:rsidR="00043C26">
        <w:rPr>
          <w:szCs w:val="24"/>
        </w:rPr>
        <w:t xml:space="preserve"> or a biomarker of a serious disease</w:t>
      </w:r>
      <w:r w:rsidR="008B385A">
        <w:rPr>
          <w:szCs w:val="24"/>
        </w:rPr>
        <w:t>. That is, references to non-serious diseases would be allowed in this category, as would claims that make no reference to a disease at all.</w:t>
      </w:r>
      <w:r w:rsidR="00073AD7">
        <w:rPr>
          <w:szCs w:val="24"/>
        </w:rPr>
        <w:t xml:space="preserve"> </w:t>
      </w:r>
      <w:r w:rsidR="008B385A">
        <w:rPr>
          <w:szCs w:val="24"/>
        </w:rPr>
        <w:t xml:space="preserve">General </w:t>
      </w:r>
      <w:r w:rsidR="00D84548">
        <w:rPr>
          <w:szCs w:val="24"/>
        </w:rPr>
        <w:t>l</w:t>
      </w:r>
      <w:r w:rsidR="008B385A">
        <w:rPr>
          <w:szCs w:val="24"/>
        </w:rPr>
        <w:t xml:space="preserve">evel </w:t>
      </w:r>
      <w:r w:rsidR="004F2C66">
        <w:rPr>
          <w:szCs w:val="24"/>
        </w:rPr>
        <w:t xml:space="preserve">health </w:t>
      </w:r>
      <w:r w:rsidR="008B385A">
        <w:rPr>
          <w:szCs w:val="24"/>
        </w:rPr>
        <w:t>claims are those which:</w:t>
      </w:r>
    </w:p>
    <w:p w14:paraId="6C2341D5" w14:textId="5CA4639A" w:rsidR="008B385A" w:rsidRPr="008B385A" w:rsidRDefault="008B385A" w:rsidP="00C11CD3">
      <w:pPr>
        <w:pStyle w:val="ListParagraph"/>
        <w:numPr>
          <w:ilvl w:val="0"/>
          <w:numId w:val="7"/>
        </w:numPr>
        <w:autoSpaceDE w:val="0"/>
        <w:autoSpaceDN w:val="0"/>
        <w:adjustRightInd w:val="0"/>
        <w:spacing w:before="60"/>
        <w:ind w:left="432" w:hanging="432"/>
        <w:contextualSpacing w:val="0"/>
        <w:rPr>
          <w:szCs w:val="24"/>
        </w:rPr>
      </w:pPr>
      <w:r w:rsidRPr="008B385A">
        <w:rPr>
          <w:szCs w:val="24"/>
        </w:rPr>
        <w:t>refer to maintenance of good health or normal physiological processes (including normal growth and development, or maintenance or other like functions of the human body) (</w:t>
      </w:r>
      <w:proofErr w:type="gramStart"/>
      <w:r w:rsidR="00E14E70" w:rsidRPr="008B385A">
        <w:rPr>
          <w:szCs w:val="24"/>
        </w:rPr>
        <w:t>e.g.</w:t>
      </w:r>
      <w:proofErr w:type="gramEnd"/>
      <w:r w:rsidRPr="008B385A">
        <w:rPr>
          <w:szCs w:val="24"/>
        </w:rPr>
        <w:t xml:space="preserve"> helps keep you regular as part of a high fibre diet). This includes claims that describe the component and its function in the body (</w:t>
      </w:r>
      <w:r w:rsidR="00E14E70" w:rsidRPr="008B385A">
        <w:rPr>
          <w:szCs w:val="24"/>
        </w:rPr>
        <w:t>e.g.</w:t>
      </w:r>
      <w:r w:rsidRPr="008B385A">
        <w:rPr>
          <w:szCs w:val="24"/>
        </w:rPr>
        <w:t xml:space="preserve"> Calcium is good for strong bones and teeth); or</w:t>
      </w:r>
    </w:p>
    <w:p w14:paraId="1FA17BEC" w14:textId="3EE1C5EF" w:rsidR="008B385A" w:rsidRPr="008B385A" w:rsidRDefault="008B385A" w:rsidP="00C11CD3">
      <w:pPr>
        <w:pStyle w:val="ListParagraph"/>
        <w:numPr>
          <w:ilvl w:val="0"/>
          <w:numId w:val="7"/>
        </w:numPr>
        <w:autoSpaceDE w:val="0"/>
        <w:autoSpaceDN w:val="0"/>
        <w:adjustRightInd w:val="0"/>
        <w:spacing w:before="60"/>
        <w:ind w:left="432" w:hanging="432"/>
        <w:contextualSpacing w:val="0"/>
        <w:rPr>
          <w:szCs w:val="24"/>
        </w:rPr>
      </w:pPr>
      <w:r w:rsidRPr="008B385A">
        <w:rPr>
          <w:szCs w:val="24"/>
        </w:rPr>
        <w:t>refer to specific benefits for performance and wellbeing in relation to foods (</w:t>
      </w:r>
      <w:r w:rsidR="00E14E70" w:rsidRPr="008B385A">
        <w:rPr>
          <w:szCs w:val="24"/>
        </w:rPr>
        <w:t>e.g.</w:t>
      </w:r>
      <w:r w:rsidRPr="008B385A">
        <w:rPr>
          <w:szCs w:val="24"/>
        </w:rPr>
        <w:t xml:space="preserve"> gives you energy</w:t>
      </w:r>
      <w:r w:rsidR="00C424E8">
        <w:rPr>
          <w:szCs w:val="24"/>
        </w:rPr>
        <w:t xml:space="preserve"> for normal metabolism</w:t>
      </w:r>
      <w:r w:rsidRPr="008B385A">
        <w:rPr>
          <w:szCs w:val="24"/>
        </w:rPr>
        <w:t>); or</w:t>
      </w:r>
    </w:p>
    <w:p w14:paraId="7133A314" w14:textId="6FD78EB1" w:rsidR="00E9742A" w:rsidRPr="00C424E8" w:rsidRDefault="008B385A" w:rsidP="00C11CD3">
      <w:pPr>
        <w:pStyle w:val="ListParagraph"/>
        <w:numPr>
          <w:ilvl w:val="0"/>
          <w:numId w:val="7"/>
        </w:numPr>
        <w:autoSpaceDE w:val="0"/>
        <w:autoSpaceDN w:val="0"/>
        <w:adjustRightInd w:val="0"/>
        <w:spacing w:before="60"/>
        <w:ind w:left="432" w:hanging="432"/>
        <w:contextualSpacing w:val="0"/>
        <w:rPr>
          <w:szCs w:val="24"/>
        </w:rPr>
      </w:pPr>
      <w:r w:rsidRPr="008B385A">
        <w:rPr>
          <w:szCs w:val="24"/>
        </w:rPr>
        <w:t xml:space="preserve">are whole of diet claims based on the Australian Dietary Guidelines or the New </w:t>
      </w:r>
      <w:proofErr w:type="spellStart"/>
      <w:r w:rsidRPr="008B385A">
        <w:rPr>
          <w:szCs w:val="24"/>
        </w:rPr>
        <w:t>Zealand</w:t>
      </w:r>
      <w:r w:rsidR="004A6035">
        <w:rPr>
          <w:szCs w:val="24"/>
        </w:rPr>
        <w:t>;</w:t>
      </w:r>
      <w:r w:rsidR="00D84548">
        <w:rPr>
          <w:szCs w:val="24"/>
        </w:rPr>
        <w:t>Eating</w:t>
      </w:r>
      <w:proofErr w:type="spellEnd"/>
      <w:r w:rsidR="00D84548">
        <w:rPr>
          <w:szCs w:val="24"/>
        </w:rPr>
        <w:t xml:space="preserve"> and Activity </w:t>
      </w:r>
      <w:r w:rsidRPr="00C424E8">
        <w:rPr>
          <w:szCs w:val="24"/>
        </w:rPr>
        <w:t>Guidelines which may refer to the relevant benefits as described in the associated Australian Dietary Guideline or New Zealand</w:t>
      </w:r>
      <w:r w:rsidR="00D84548">
        <w:rPr>
          <w:szCs w:val="24"/>
        </w:rPr>
        <w:t xml:space="preserve"> Eating and Activity</w:t>
      </w:r>
      <w:r w:rsidRPr="00C424E8">
        <w:rPr>
          <w:szCs w:val="24"/>
        </w:rPr>
        <w:t xml:space="preserve"> </w:t>
      </w:r>
      <w:r w:rsidRPr="00751845">
        <w:rPr>
          <w:szCs w:val="24"/>
        </w:rPr>
        <w:t>Guideline background papers but do not refer to a serious disease or condition (</w:t>
      </w:r>
      <w:r w:rsidR="00E14E70" w:rsidRPr="00751845">
        <w:rPr>
          <w:szCs w:val="24"/>
        </w:rPr>
        <w:t>e.g.</w:t>
      </w:r>
      <w:r w:rsidR="00A0654F">
        <w:rPr>
          <w:szCs w:val="24"/>
        </w:rPr>
        <w:t xml:space="preserve"> </w:t>
      </w:r>
      <w:r w:rsidR="00A0654F" w:rsidRPr="008E445B">
        <w:rPr>
          <w:i/>
          <w:szCs w:val="24"/>
        </w:rPr>
        <w:t xml:space="preserve">A healthy varied diet that includes plenty of fruits and vegetables </w:t>
      </w:r>
      <w:r w:rsidR="00815B0D">
        <w:rPr>
          <w:i/>
          <w:szCs w:val="24"/>
        </w:rPr>
        <w:t>supports</w:t>
      </w:r>
      <w:r w:rsidR="00A0654F" w:rsidRPr="008E445B">
        <w:rPr>
          <w:i/>
          <w:szCs w:val="24"/>
        </w:rPr>
        <w:t xml:space="preserve"> heart</w:t>
      </w:r>
      <w:r w:rsidR="00D34456">
        <w:rPr>
          <w:i/>
          <w:szCs w:val="24"/>
        </w:rPr>
        <w:t xml:space="preserve"> </w:t>
      </w:r>
      <w:r w:rsidR="00815B0D">
        <w:rPr>
          <w:i/>
          <w:szCs w:val="24"/>
        </w:rPr>
        <w:t>health</w:t>
      </w:r>
      <w:r w:rsidR="00FC7243">
        <w:rPr>
          <w:i/>
          <w:szCs w:val="24"/>
        </w:rPr>
        <w:t>)</w:t>
      </w:r>
      <w:r w:rsidR="00A0654F">
        <w:rPr>
          <w:szCs w:val="24"/>
        </w:rPr>
        <w:t xml:space="preserve"> </w:t>
      </w:r>
      <w:r w:rsidRPr="00C424E8">
        <w:rPr>
          <w:szCs w:val="24"/>
        </w:rPr>
        <w:t>or</w:t>
      </w:r>
    </w:p>
    <w:p w14:paraId="6CB33676" w14:textId="7006FD98" w:rsidR="00FE74D2" w:rsidRPr="00FE74D2" w:rsidRDefault="00FE74D2" w:rsidP="00C11CD3">
      <w:pPr>
        <w:pStyle w:val="ListParagraph"/>
        <w:numPr>
          <w:ilvl w:val="0"/>
          <w:numId w:val="7"/>
        </w:numPr>
        <w:autoSpaceDE w:val="0"/>
        <w:autoSpaceDN w:val="0"/>
        <w:adjustRightInd w:val="0"/>
        <w:spacing w:before="60"/>
        <w:ind w:left="432" w:hanging="432"/>
        <w:contextualSpacing w:val="0"/>
        <w:rPr>
          <w:szCs w:val="24"/>
        </w:rPr>
      </w:pPr>
      <w:r w:rsidRPr="00FE74D2">
        <w:rPr>
          <w:szCs w:val="24"/>
        </w:rPr>
        <w:t>describe how a diet, food or component can modify a function or body structure beyond</w:t>
      </w:r>
      <w:r>
        <w:rPr>
          <w:szCs w:val="24"/>
        </w:rPr>
        <w:t xml:space="preserve"> </w:t>
      </w:r>
      <w:r w:rsidRPr="00FE74D2">
        <w:rPr>
          <w:szCs w:val="24"/>
        </w:rPr>
        <w:t>its role in the normal growth, development and maintenance and other like functions of</w:t>
      </w:r>
      <w:r>
        <w:rPr>
          <w:szCs w:val="24"/>
        </w:rPr>
        <w:t xml:space="preserve"> </w:t>
      </w:r>
      <w:r w:rsidRPr="00FE74D2">
        <w:rPr>
          <w:szCs w:val="24"/>
        </w:rPr>
        <w:t>the human body but do not state or imply a serious disease (</w:t>
      </w:r>
      <w:r w:rsidR="00E14E70" w:rsidRPr="00FE74D2">
        <w:rPr>
          <w:i/>
          <w:szCs w:val="24"/>
        </w:rPr>
        <w:t>e.g.</w:t>
      </w:r>
      <w:r w:rsidRPr="00FE74D2">
        <w:rPr>
          <w:szCs w:val="24"/>
        </w:rPr>
        <w:t xml:space="preserve">); </w:t>
      </w:r>
      <w:r w:rsidR="008E445B" w:rsidRPr="008E445B">
        <w:rPr>
          <w:i/>
          <w:szCs w:val="24"/>
        </w:rPr>
        <w:t xml:space="preserve">A </w:t>
      </w:r>
      <w:r w:rsidR="000D2223">
        <w:rPr>
          <w:i/>
          <w:szCs w:val="24"/>
        </w:rPr>
        <w:t xml:space="preserve">healthy varied </w:t>
      </w:r>
      <w:r w:rsidR="008E445B" w:rsidRPr="008E445B">
        <w:rPr>
          <w:i/>
          <w:szCs w:val="24"/>
        </w:rPr>
        <w:t>diet high in calcium and calcium containing foods is necessary for normal bone structure</w:t>
      </w:r>
      <w:r w:rsidR="00FC7243">
        <w:rPr>
          <w:i/>
          <w:szCs w:val="24"/>
        </w:rPr>
        <w:t>)</w:t>
      </w:r>
      <w:r w:rsidR="008E445B">
        <w:rPr>
          <w:szCs w:val="24"/>
        </w:rPr>
        <w:t xml:space="preserve"> </w:t>
      </w:r>
      <w:r w:rsidR="008E445B" w:rsidRPr="00FE74D2">
        <w:rPr>
          <w:szCs w:val="24"/>
        </w:rPr>
        <w:t>or</w:t>
      </w:r>
    </w:p>
    <w:p w14:paraId="323D365E" w14:textId="78BB4C94" w:rsidR="00FE74D2" w:rsidRDefault="00FE74D2" w:rsidP="00C11CD3">
      <w:pPr>
        <w:pStyle w:val="ListParagraph"/>
        <w:numPr>
          <w:ilvl w:val="0"/>
          <w:numId w:val="7"/>
        </w:numPr>
        <w:autoSpaceDE w:val="0"/>
        <w:autoSpaceDN w:val="0"/>
        <w:adjustRightInd w:val="0"/>
        <w:spacing w:before="60"/>
        <w:ind w:left="432" w:hanging="432"/>
        <w:contextualSpacing w:val="0"/>
        <w:rPr>
          <w:szCs w:val="24"/>
        </w:rPr>
      </w:pPr>
      <w:r w:rsidRPr="00FE74D2">
        <w:rPr>
          <w:szCs w:val="24"/>
        </w:rPr>
        <w:t>refer to the potential for a food or component to assist in reducing the risk of or helping to</w:t>
      </w:r>
      <w:r>
        <w:rPr>
          <w:szCs w:val="24"/>
        </w:rPr>
        <w:t xml:space="preserve"> </w:t>
      </w:r>
      <w:r w:rsidRPr="00FE74D2">
        <w:rPr>
          <w:szCs w:val="24"/>
        </w:rPr>
        <w:t>control a non-serious disease or condition (</w:t>
      </w:r>
      <w:r w:rsidR="00E14E70" w:rsidRPr="00FE74D2">
        <w:rPr>
          <w:i/>
          <w:szCs w:val="24"/>
        </w:rPr>
        <w:t>e.g.</w:t>
      </w:r>
      <w:r w:rsidRPr="00FE74D2">
        <w:rPr>
          <w:i/>
          <w:szCs w:val="24"/>
        </w:rPr>
        <w:t xml:space="preserve"> </w:t>
      </w:r>
      <w:r w:rsidR="00DD42A6">
        <w:rPr>
          <w:i/>
          <w:szCs w:val="24"/>
        </w:rPr>
        <w:t>C</w:t>
      </w:r>
      <w:r w:rsidR="006B2237">
        <w:rPr>
          <w:i/>
          <w:szCs w:val="24"/>
        </w:rPr>
        <w:t>hewing gum may neutralise plaque</w:t>
      </w:r>
      <w:r w:rsidR="00DD42A6">
        <w:rPr>
          <w:i/>
          <w:szCs w:val="24"/>
        </w:rPr>
        <w:t xml:space="preserve"> acids in the </w:t>
      </w:r>
      <w:proofErr w:type="gramStart"/>
      <w:r w:rsidR="00DD42A6">
        <w:rPr>
          <w:i/>
          <w:szCs w:val="24"/>
        </w:rPr>
        <w:t>mouth</w:t>
      </w:r>
      <w:r w:rsidR="00815B0D">
        <w:rPr>
          <w:i/>
          <w:szCs w:val="24"/>
        </w:rPr>
        <w:t xml:space="preserve"> </w:t>
      </w:r>
      <w:r w:rsidRPr="00FE74D2">
        <w:rPr>
          <w:szCs w:val="24"/>
        </w:rPr>
        <w:t>)</w:t>
      </w:r>
      <w:proofErr w:type="gramEnd"/>
      <w:r w:rsidRPr="00FE74D2">
        <w:rPr>
          <w:szCs w:val="24"/>
        </w:rPr>
        <w:t>.</w:t>
      </w:r>
    </w:p>
    <w:p w14:paraId="715B8465" w14:textId="6B4D5741" w:rsidR="00FE74D2" w:rsidRPr="00FE74D2" w:rsidRDefault="00FE74D2" w:rsidP="0053572B">
      <w:pPr>
        <w:pStyle w:val="Heading2"/>
      </w:pPr>
      <w:r w:rsidRPr="00FE74D2">
        <w:lastRenderedPageBreak/>
        <w:t xml:space="preserve">High level </w:t>
      </w:r>
      <w:r w:rsidR="00066BB1">
        <w:t xml:space="preserve">health </w:t>
      </w:r>
      <w:r w:rsidRPr="00FE74D2">
        <w:t>claims</w:t>
      </w:r>
    </w:p>
    <w:p w14:paraId="4512638E" w14:textId="54674A6A" w:rsidR="00633724" w:rsidRDefault="00633724" w:rsidP="00C11CD3">
      <w:pPr>
        <w:autoSpaceDE w:val="0"/>
        <w:autoSpaceDN w:val="0"/>
        <w:adjustRightInd w:val="0"/>
        <w:spacing w:before="120"/>
        <w:rPr>
          <w:szCs w:val="24"/>
        </w:rPr>
      </w:pPr>
      <w:r>
        <w:rPr>
          <w:szCs w:val="24"/>
        </w:rPr>
        <w:t>High level health claims must be based on a pre-approved food-health relationship as listed in the Australia New Zealand Food Standards Code.</w:t>
      </w:r>
      <w:r w:rsidRPr="00633724">
        <w:rPr>
          <w:szCs w:val="24"/>
        </w:rPr>
        <w:t xml:space="preserve"> </w:t>
      </w:r>
      <w:r>
        <w:rPr>
          <w:szCs w:val="24"/>
        </w:rPr>
        <w:t>To make a high level health claim that is not in the pre-approved list, an application must be made to FSANZ.</w:t>
      </w:r>
    </w:p>
    <w:p w14:paraId="5EF30522" w14:textId="6D821128" w:rsidR="00FE74D2" w:rsidRPr="00FE74D2" w:rsidRDefault="00FE74D2" w:rsidP="00C11CD3">
      <w:pPr>
        <w:autoSpaceDE w:val="0"/>
        <w:autoSpaceDN w:val="0"/>
        <w:adjustRightInd w:val="0"/>
        <w:spacing w:before="120"/>
        <w:rPr>
          <w:szCs w:val="24"/>
        </w:rPr>
      </w:pPr>
      <w:r w:rsidRPr="00FE74D2">
        <w:rPr>
          <w:szCs w:val="24"/>
        </w:rPr>
        <w:t xml:space="preserve">High level </w:t>
      </w:r>
      <w:r w:rsidR="00066BB1">
        <w:rPr>
          <w:szCs w:val="24"/>
        </w:rPr>
        <w:t xml:space="preserve">health </w:t>
      </w:r>
      <w:r w:rsidRPr="00FE74D2">
        <w:rPr>
          <w:szCs w:val="24"/>
        </w:rPr>
        <w:t xml:space="preserve">claims are those </w:t>
      </w:r>
      <w:r w:rsidR="00066BB1">
        <w:rPr>
          <w:szCs w:val="24"/>
        </w:rPr>
        <w:t xml:space="preserve">health </w:t>
      </w:r>
      <w:r w:rsidRPr="00FE74D2">
        <w:rPr>
          <w:szCs w:val="24"/>
        </w:rPr>
        <w:t>claims which make reference to a serious disease, including:</w:t>
      </w:r>
    </w:p>
    <w:p w14:paraId="2C18DFAA" w14:textId="5BD8D91E" w:rsidR="00FE74D2" w:rsidRPr="00FE74D2" w:rsidRDefault="00FE74D2" w:rsidP="00C11CD3">
      <w:pPr>
        <w:pStyle w:val="ListParagraph"/>
        <w:numPr>
          <w:ilvl w:val="0"/>
          <w:numId w:val="7"/>
        </w:numPr>
        <w:autoSpaceDE w:val="0"/>
        <w:autoSpaceDN w:val="0"/>
        <w:adjustRightInd w:val="0"/>
        <w:spacing w:before="60"/>
        <w:ind w:left="432" w:hanging="426"/>
        <w:contextualSpacing w:val="0"/>
        <w:rPr>
          <w:szCs w:val="24"/>
        </w:rPr>
      </w:pPr>
      <w:r w:rsidRPr="00FE74D2">
        <w:rPr>
          <w:szCs w:val="24"/>
        </w:rPr>
        <w:t>claims that refer to the potential for a food or compo</w:t>
      </w:r>
      <w:r>
        <w:rPr>
          <w:szCs w:val="24"/>
        </w:rPr>
        <w:t xml:space="preserve">nent to assist in controlling a </w:t>
      </w:r>
      <w:r w:rsidRPr="00FE74D2">
        <w:rPr>
          <w:szCs w:val="24"/>
        </w:rPr>
        <w:t>serious</w:t>
      </w:r>
      <w:r>
        <w:rPr>
          <w:szCs w:val="24"/>
        </w:rPr>
        <w:t xml:space="preserve"> </w:t>
      </w:r>
      <w:r w:rsidRPr="00FE74D2">
        <w:rPr>
          <w:szCs w:val="24"/>
        </w:rPr>
        <w:t>disease or condition (i.e. those referring to risk reduction or a reduction or improvement</w:t>
      </w:r>
      <w:r>
        <w:rPr>
          <w:szCs w:val="24"/>
        </w:rPr>
        <w:t xml:space="preserve"> </w:t>
      </w:r>
      <w:r w:rsidRPr="00FE74D2">
        <w:rPr>
          <w:szCs w:val="24"/>
        </w:rPr>
        <w:t>in health);</w:t>
      </w:r>
      <w:r w:rsidR="00C11CD3">
        <w:rPr>
          <w:szCs w:val="24"/>
        </w:rPr>
        <w:t xml:space="preserve"> </w:t>
      </w:r>
    </w:p>
    <w:p w14:paraId="51494F54" w14:textId="6BBDCDEC" w:rsidR="00FE74D2" w:rsidRDefault="00E14E70" w:rsidP="00C11CD3">
      <w:pPr>
        <w:pStyle w:val="ListParagraph"/>
        <w:autoSpaceDE w:val="0"/>
        <w:autoSpaceDN w:val="0"/>
        <w:adjustRightInd w:val="0"/>
        <w:spacing w:before="60"/>
        <w:ind w:left="432"/>
        <w:contextualSpacing w:val="0"/>
        <w:rPr>
          <w:i/>
          <w:iCs/>
          <w:szCs w:val="24"/>
        </w:rPr>
      </w:pPr>
      <w:r w:rsidRPr="00FE74D2">
        <w:rPr>
          <w:i/>
          <w:iCs/>
          <w:szCs w:val="24"/>
        </w:rPr>
        <w:t>E.g.</w:t>
      </w:r>
      <w:r w:rsidR="00FE74D2" w:rsidRPr="00FE74D2">
        <w:rPr>
          <w:i/>
          <w:iCs/>
          <w:szCs w:val="24"/>
        </w:rPr>
        <w:t xml:space="preserve"> this food is high in X, which as part of a diet l</w:t>
      </w:r>
      <w:r w:rsidR="00FE74D2">
        <w:rPr>
          <w:i/>
          <w:iCs/>
          <w:szCs w:val="24"/>
        </w:rPr>
        <w:t xml:space="preserve">ow in saturated fat and high in </w:t>
      </w:r>
      <w:r w:rsidR="00FE74D2" w:rsidRPr="00FE74D2">
        <w:rPr>
          <w:i/>
          <w:iCs/>
          <w:szCs w:val="24"/>
        </w:rPr>
        <w:t>soluble</w:t>
      </w:r>
      <w:r w:rsidR="00FE74D2">
        <w:rPr>
          <w:i/>
          <w:iCs/>
          <w:szCs w:val="24"/>
        </w:rPr>
        <w:t xml:space="preserve"> </w:t>
      </w:r>
      <w:r w:rsidR="00FE74D2" w:rsidRPr="00FE74D2">
        <w:rPr>
          <w:i/>
          <w:iCs/>
          <w:szCs w:val="24"/>
        </w:rPr>
        <w:t>fibre may reduce your risk of heart disease.</w:t>
      </w:r>
    </w:p>
    <w:p w14:paraId="047529CD" w14:textId="2AE2DACC" w:rsidR="00FE74D2" w:rsidRPr="00FE74D2" w:rsidRDefault="00FE74D2" w:rsidP="00C11CD3">
      <w:pPr>
        <w:pStyle w:val="ListParagraph"/>
        <w:numPr>
          <w:ilvl w:val="0"/>
          <w:numId w:val="7"/>
        </w:numPr>
        <w:autoSpaceDE w:val="0"/>
        <w:autoSpaceDN w:val="0"/>
        <w:adjustRightInd w:val="0"/>
        <w:spacing w:before="60"/>
        <w:ind w:left="432" w:hanging="426"/>
        <w:contextualSpacing w:val="0"/>
        <w:rPr>
          <w:szCs w:val="24"/>
        </w:rPr>
      </w:pPr>
      <w:r w:rsidRPr="00FE74D2">
        <w:rPr>
          <w:szCs w:val="24"/>
        </w:rPr>
        <w:t>claims that refer to the potential for a food or component to assist in reducing the risk of, or improving a serious disease or condition;</w:t>
      </w:r>
    </w:p>
    <w:p w14:paraId="1DD1609C" w14:textId="518A4FC3" w:rsidR="00FE74D2" w:rsidRDefault="00E14E70" w:rsidP="00C11CD3">
      <w:pPr>
        <w:pStyle w:val="ListParagraph"/>
        <w:autoSpaceDE w:val="0"/>
        <w:autoSpaceDN w:val="0"/>
        <w:adjustRightInd w:val="0"/>
        <w:spacing w:before="60"/>
        <w:ind w:left="432"/>
        <w:contextualSpacing w:val="0"/>
        <w:rPr>
          <w:i/>
          <w:iCs/>
          <w:szCs w:val="24"/>
        </w:rPr>
      </w:pPr>
      <w:proofErr w:type="gramStart"/>
      <w:r w:rsidRPr="00FE74D2">
        <w:rPr>
          <w:i/>
          <w:iCs/>
          <w:szCs w:val="24"/>
        </w:rPr>
        <w:t>E.g.</w:t>
      </w:r>
      <w:proofErr w:type="gramEnd"/>
      <w:r w:rsidR="00FE74D2" w:rsidRPr="00FE74D2">
        <w:rPr>
          <w:i/>
          <w:iCs/>
          <w:szCs w:val="24"/>
        </w:rPr>
        <w:t xml:space="preserve"> This food is low in Y which may reduce your risk of having a stroke through Z.</w:t>
      </w:r>
    </w:p>
    <w:p w14:paraId="047410ED" w14:textId="746D90E0" w:rsidR="00FE74D2" w:rsidRPr="00FE74D2" w:rsidRDefault="00FE74D2" w:rsidP="00C11CD3">
      <w:pPr>
        <w:pStyle w:val="ListParagraph"/>
        <w:numPr>
          <w:ilvl w:val="0"/>
          <w:numId w:val="7"/>
        </w:numPr>
        <w:autoSpaceDE w:val="0"/>
        <w:autoSpaceDN w:val="0"/>
        <w:adjustRightInd w:val="0"/>
        <w:spacing w:before="60"/>
        <w:ind w:left="432" w:hanging="426"/>
        <w:contextualSpacing w:val="0"/>
        <w:rPr>
          <w:szCs w:val="24"/>
        </w:rPr>
      </w:pPr>
      <w:r w:rsidRPr="00FE74D2">
        <w:rPr>
          <w:szCs w:val="24"/>
        </w:rPr>
        <w:t>are whole of diet claims which refer to a serious disease or condition based on the</w:t>
      </w:r>
      <w:r>
        <w:rPr>
          <w:szCs w:val="24"/>
        </w:rPr>
        <w:t xml:space="preserve"> </w:t>
      </w:r>
      <w:r w:rsidRPr="00FE74D2">
        <w:rPr>
          <w:szCs w:val="24"/>
        </w:rPr>
        <w:t>Australian Dietary Guidelines or the New Zealan</w:t>
      </w:r>
      <w:r>
        <w:rPr>
          <w:szCs w:val="24"/>
        </w:rPr>
        <w:t xml:space="preserve">d </w:t>
      </w:r>
      <w:r w:rsidR="000D5F40">
        <w:rPr>
          <w:szCs w:val="24"/>
        </w:rPr>
        <w:t xml:space="preserve">Eating and Activity </w:t>
      </w:r>
      <w:r>
        <w:rPr>
          <w:szCs w:val="24"/>
        </w:rPr>
        <w:t xml:space="preserve">Guidelines </w:t>
      </w:r>
      <w:r w:rsidRPr="00FE74D2">
        <w:rPr>
          <w:szCs w:val="24"/>
        </w:rPr>
        <w:t>which</w:t>
      </w:r>
      <w:r>
        <w:rPr>
          <w:szCs w:val="24"/>
        </w:rPr>
        <w:t xml:space="preserve"> </w:t>
      </w:r>
      <w:r w:rsidRPr="00FE74D2">
        <w:rPr>
          <w:szCs w:val="24"/>
        </w:rPr>
        <w:t>may refer to the relevant benefits as described in the associated Australian Dietary</w:t>
      </w:r>
      <w:r>
        <w:rPr>
          <w:szCs w:val="24"/>
        </w:rPr>
        <w:t xml:space="preserve"> </w:t>
      </w:r>
      <w:r w:rsidRPr="00FE74D2">
        <w:rPr>
          <w:szCs w:val="24"/>
        </w:rPr>
        <w:t xml:space="preserve">Guideline or New Zealand </w:t>
      </w:r>
      <w:r w:rsidR="009C27E0">
        <w:rPr>
          <w:szCs w:val="24"/>
        </w:rPr>
        <w:t>Eating and Activity</w:t>
      </w:r>
      <w:r w:rsidRPr="00FE74D2">
        <w:rPr>
          <w:szCs w:val="24"/>
        </w:rPr>
        <w:t xml:space="preserve"> Guideline Background Papers;</w:t>
      </w:r>
    </w:p>
    <w:p w14:paraId="73B9F5D0" w14:textId="536EC53C" w:rsidR="00FE74D2" w:rsidRPr="00FE74D2" w:rsidRDefault="00E14E70" w:rsidP="00C11CD3">
      <w:pPr>
        <w:pStyle w:val="ListParagraph"/>
        <w:autoSpaceDE w:val="0"/>
        <w:autoSpaceDN w:val="0"/>
        <w:adjustRightInd w:val="0"/>
        <w:spacing w:before="60"/>
        <w:ind w:left="432"/>
        <w:contextualSpacing w:val="0"/>
        <w:rPr>
          <w:i/>
          <w:iCs/>
          <w:szCs w:val="24"/>
        </w:rPr>
      </w:pPr>
      <w:r w:rsidRPr="00FE74D2">
        <w:rPr>
          <w:i/>
          <w:iCs/>
          <w:szCs w:val="24"/>
        </w:rPr>
        <w:t>E.g.</w:t>
      </w:r>
      <w:r w:rsidR="00FE74D2" w:rsidRPr="00FE74D2">
        <w:rPr>
          <w:i/>
          <w:iCs/>
          <w:szCs w:val="24"/>
        </w:rPr>
        <w:t xml:space="preserve"> A healthy diet that may lower your risk of certain</w:t>
      </w:r>
      <w:r w:rsidR="00FE74D2">
        <w:rPr>
          <w:i/>
          <w:iCs/>
          <w:szCs w:val="24"/>
        </w:rPr>
        <w:t xml:space="preserve"> kinds of cancer is one that is </w:t>
      </w:r>
      <w:r w:rsidR="00FE74D2" w:rsidRPr="00FE74D2">
        <w:rPr>
          <w:i/>
          <w:iCs/>
          <w:szCs w:val="24"/>
        </w:rPr>
        <w:t>low in</w:t>
      </w:r>
      <w:r w:rsidR="00FE74D2">
        <w:rPr>
          <w:i/>
          <w:iCs/>
          <w:szCs w:val="24"/>
        </w:rPr>
        <w:t xml:space="preserve"> </w:t>
      </w:r>
      <w:r w:rsidR="00FE74D2" w:rsidRPr="00FE74D2">
        <w:rPr>
          <w:i/>
          <w:iCs/>
          <w:szCs w:val="24"/>
        </w:rPr>
        <w:t>fats and includes fibre from a number of sources including a variety of fruits and</w:t>
      </w:r>
      <w:r w:rsidR="00FE74D2">
        <w:rPr>
          <w:i/>
          <w:iCs/>
          <w:szCs w:val="24"/>
        </w:rPr>
        <w:t xml:space="preserve"> </w:t>
      </w:r>
      <w:r w:rsidR="00FE74D2" w:rsidRPr="00FE74D2">
        <w:rPr>
          <w:i/>
          <w:iCs/>
          <w:szCs w:val="24"/>
        </w:rPr>
        <w:t>vegetables, and wholegrain and bran cereals.</w:t>
      </w:r>
    </w:p>
    <w:p w14:paraId="401822BA" w14:textId="5099D9B9" w:rsidR="00FE74D2" w:rsidRPr="00FE74D2" w:rsidRDefault="00FE74D2" w:rsidP="00C11CD3">
      <w:pPr>
        <w:pStyle w:val="ListParagraph"/>
        <w:numPr>
          <w:ilvl w:val="0"/>
          <w:numId w:val="7"/>
        </w:numPr>
        <w:autoSpaceDE w:val="0"/>
        <w:autoSpaceDN w:val="0"/>
        <w:adjustRightInd w:val="0"/>
        <w:spacing w:before="60"/>
        <w:ind w:left="432" w:hanging="426"/>
        <w:contextualSpacing w:val="0"/>
        <w:rPr>
          <w:szCs w:val="24"/>
        </w:rPr>
      </w:pPr>
      <w:r w:rsidRPr="00FE74D2">
        <w:rPr>
          <w:szCs w:val="24"/>
        </w:rPr>
        <w:t>biomarker</w:t>
      </w:r>
      <w:r>
        <w:rPr>
          <w:rStyle w:val="FootnoteReference"/>
          <w:szCs w:val="24"/>
        </w:rPr>
        <w:footnoteReference w:id="2"/>
      </w:r>
      <w:r w:rsidRPr="00FE74D2">
        <w:rPr>
          <w:szCs w:val="24"/>
        </w:rPr>
        <w:t xml:space="preserve"> maintenance claims;</w:t>
      </w:r>
    </w:p>
    <w:p w14:paraId="78F8FE47" w14:textId="7F431E7A" w:rsidR="00FE74D2" w:rsidRPr="00FE74D2" w:rsidRDefault="00E14E70" w:rsidP="00C11CD3">
      <w:pPr>
        <w:pStyle w:val="ListParagraph"/>
        <w:autoSpaceDE w:val="0"/>
        <w:autoSpaceDN w:val="0"/>
        <w:adjustRightInd w:val="0"/>
        <w:spacing w:before="60"/>
        <w:ind w:left="432"/>
        <w:contextualSpacing w:val="0"/>
        <w:rPr>
          <w:i/>
          <w:iCs/>
          <w:szCs w:val="24"/>
        </w:rPr>
      </w:pPr>
      <w:proofErr w:type="gramStart"/>
      <w:r w:rsidRPr="00FE74D2">
        <w:rPr>
          <w:i/>
          <w:iCs/>
          <w:szCs w:val="24"/>
        </w:rPr>
        <w:t>E.g.</w:t>
      </w:r>
      <w:proofErr w:type="gramEnd"/>
      <w:r w:rsidR="00FE74D2" w:rsidRPr="00FE74D2">
        <w:rPr>
          <w:i/>
          <w:iCs/>
          <w:szCs w:val="24"/>
        </w:rPr>
        <w:t xml:space="preserve"> This food is high in Y which may help maintain hea</w:t>
      </w:r>
      <w:r w:rsidR="00FE74D2">
        <w:rPr>
          <w:i/>
          <w:iCs/>
          <w:szCs w:val="24"/>
        </w:rPr>
        <w:t xml:space="preserve">lthy cholesterol levels through </w:t>
      </w:r>
      <w:r w:rsidR="00FE74D2" w:rsidRPr="00FE74D2">
        <w:rPr>
          <w:i/>
          <w:iCs/>
          <w:szCs w:val="24"/>
        </w:rPr>
        <w:t>Z.</w:t>
      </w:r>
    </w:p>
    <w:p w14:paraId="033FD94A" w14:textId="268F7AE7" w:rsidR="00FE74D2" w:rsidRPr="00FE74D2" w:rsidRDefault="00FE74D2" w:rsidP="00C11CD3">
      <w:pPr>
        <w:pStyle w:val="ListParagraph"/>
        <w:numPr>
          <w:ilvl w:val="0"/>
          <w:numId w:val="7"/>
        </w:numPr>
        <w:autoSpaceDE w:val="0"/>
        <w:autoSpaceDN w:val="0"/>
        <w:adjustRightInd w:val="0"/>
        <w:spacing w:before="60"/>
        <w:ind w:left="432" w:hanging="426"/>
        <w:contextualSpacing w:val="0"/>
        <w:rPr>
          <w:szCs w:val="24"/>
        </w:rPr>
      </w:pPr>
      <w:r w:rsidRPr="00FE74D2">
        <w:rPr>
          <w:szCs w:val="24"/>
        </w:rPr>
        <w:t>biomarker enhancement claims; and</w:t>
      </w:r>
    </w:p>
    <w:p w14:paraId="437FAA26" w14:textId="124E8BEB" w:rsidR="00FE74D2" w:rsidRPr="00FE74D2" w:rsidRDefault="00E14E70" w:rsidP="00C11CD3">
      <w:pPr>
        <w:pStyle w:val="ListParagraph"/>
        <w:autoSpaceDE w:val="0"/>
        <w:autoSpaceDN w:val="0"/>
        <w:adjustRightInd w:val="0"/>
        <w:spacing w:before="60"/>
        <w:ind w:left="432"/>
        <w:contextualSpacing w:val="0"/>
        <w:rPr>
          <w:i/>
          <w:iCs/>
          <w:szCs w:val="24"/>
        </w:rPr>
      </w:pPr>
      <w:r w:rsidRPr="00FE74D2">
        <w:rPr>
          <w:i/>
          <w:iCs/>
          <w:szCs w:val="24"/>
        </w:rPr>
        <w:t>E.g.</w:t>
      </w:r>
      <w:r w:rsidR="00FE74D2" w:rsidRPr="00FE74D2">
        <w:rPr>
          <w:i/>
          <w:iCs/>
          <w:szCs w:val="24"/>
        </w:rPr>
        <w:t xml:space="preserve"> This food is low in Y which may reduce your blood pressure through Z.</w:t>
      </w:r>
    </w:p>
    <w:p w14:paraId="13AF4B7A" w14:textId="709B45BA" w:rsidR="00FE74D2" w:rsidRPr="00FE74D2" w:rsidRDefault="00FE74D2" w:rsidP="00C11CD3">
      <w:pPr>
        <w:pStyle w:val="ListParagraph"/>
        <w:numPr>
          <w:ilvl w:val="0"/>
          <w:numId w:val="7"/>
        </w:numPr>
        <w:autoSpaceDE w:val="0"/>
        <w:autoSpaceDN w:val="0"/>
        <w:adjustRightInd w:val="0"/>
        <w:spacing w:before="60"/>
        <w:ind w:left="432" w:hanging="426"/>
        <w:contextualSpacing w:val="0"/>
        <w:rPr>
          <w:szCs w:val="24"/>
        </w:rPr>
      </w:pPr>
      <w:r w:rsidRPr="00FE74D2">
        <w:rPr>
          <w:szCs w:val="24"/>
        </w:rPr>
        <w:t xml:space="preserve">biomarker claims that </w:t>
      </w:r>
      <w:proofErr w:type="gramStart"/>
      <w:r w:rsidRPr="00FE74D2">
        <w:rPr>
          <w:szCs w:val="24"/>
        </w:rPr>
        <w:t>make reference</w:t>
      </w:r>
      <w:proofErr w:type="gramEnd"/>
      <w:r w:rsidRPr="00FE74D2">
        <w:rPr>
          <w:szCs w:val="24"/>
        </w:rPr>
        <w:t xml:space="preserve"> to a serious disease.</w:t>
      </w:r>
    </w:p>
    <w:p w14:paraId="46EF3F5E" w14:textId="58C3AA10" w:rsidR="00FE74D2" w:rsidRPr="00FE74D2" w:rsidRDefault="00E14E70" w:rsidP="00C11CD3">
      <w:pPr>
        <w:pStyle w:val="ListParagraph"/>
        <w:autoSpaceDE w:val="0"/>
        <w:autoSpaceDN w:val="0"/>
        <w:adjustRightInd w:val="0"/>
        <w:spacing w:before="60"/>
        <w:ind w:left="432"/>
        <w:contextualSpacing w:val="0"/>
        <w:rPr>
          <w:i/>
          <w:iCs/>
          <w:szCs w:val="24"/>
        </w:rPr>
      </w:pPr>
      <w:r w:rsidRPr="00FE74D2">
        <w:rPr>
          <w:i/>
          <w:iCs/>
          <w:szCs w:val="24"/>
        </w:rPr>
        <w:t>E.g.</w:t>
      </w:r>
      <w:r w:rsidR="00FE74D2" w:rsidRPr="00FE74D2">
        <w:rPr>
          <w:i/>
          <w:iCs/>
          <w:szCs w:val="24"/>
        </w:rPr>
        <w:t xml:space="preserve"> This food is rich in Y. In conjunction with Z, Y helps to maintain your healthy</w:t>
      </w:r>
      <w:r w:rsidR="00FE74D2">
        <w:rPr>
          <w:i/>
          <w:iCs/>
          <w:szCs w:val="24"/>
        </w:rPr>
        <w:t xml:space="preserve"> </w:t>
      </w:r>
      <w:r w:rsidR="00FE74D2" w:rsidRPr="00FE74D2">
        <w:rPr>
          <w:i/>
          <w:iCs/>
          <w:szCs w:val="24"/>
        </w:rPr>
        <w:t>cholesterol levels and can reduce your risk of heart disease.</w:t>
      </w:r>
    </w:p>
    <w:p w14:paraId="635ECDE4" w14:textId="77777777" w:rsidR="00FE74D2" w:rsidRDefault="00FE74D2" w:rsidP="00FE74D2">
      <w:pPr>
        <w:autoSpaceDE w:val="0"/>
        <w:autoSpaceDN w:val="0"/>
        <w:adjustRightInd w:val="0"/>
        <w:ind w:left="360"/>
        <w:rPr>
          <w:szCs w:val="24"/>
        </w:rPr>
      </w:pPr>
    </w:p>
    <w:p w14:paraId="470D8E60" w14:textId="32915549" w:rsidR="00FE74D2" w:rsidRDefault="00FE74D2" w:rsidP="00850792">
      <w:pPr>
        <w:rPr>
          <w:szCs w:val="24"/>
        </w:rPr>
      </w:pPr>
      <w:r>
        <w:rPr>
          <w:szCs w:val="24"/>
        </w:rPr>
        <w:br w:type="page"/>
      </w:r>
    </w:p>
    <w:p w14:paraId="6E1BDDF3" w14:textId="77777777" w:rsidR="00FE74D2" w:rsidRDefault="00FE74D2" w:rsidP="00762BDA">
      <w:pPr>
        <w:pStyle w:val="Heading1"/>
      </w:pPr>
      <w:r>
        <w:rPr>
          <w:sz w:val="28"/>
          <w:szCs w:val="28"/>
        </w:rPr>
        <w:lastRenderedPageBreak/>
        <w:t>R</w:t>
      </w:r>
      <w:r>
        <w:t xml:space="preserve">EGULATORY </w:t>
      </w:r>
      <w:r>
        <w:rPr>
          <w:sz w:val="28"/>
          <w:szCs w:val="28"/>
        </w:rPr>
        <w:t>M</w:t>
      </w:r>
      <w:r>
        <w:t>ODEL</w:t>
      </w:r>
    </w:p>
    <w:p w14:paraId="3E1EB4C1" w14:textId="77777777" w:rsidR="00FE74D2" w:rsidRDefault="00FE74D2" w:rsidP="00FE74D2">
      <w:pPr>
        <w:autoSpaceDE w:val="0"/>
        <w:autoSpaceDN w:val="0"/>
        <w:adjustRightInd w:val="0"/>
        <w:spacing w:after="120"/>
        <w:rPr>
          <w:szCs w:val="24"/>
        </w:rPr>
      </w:pPr>
      <w:r>
        <w:rPr>
          <w:szCs w:val="24"/>
        </w:rPr>
        <w:t>It is recommended that the following arrangements apply to the regulation and monitoring of nutrition, health and related claims:</w:t>
      </w:r>
    </w:p>
    <w:p w14:paraId="3B092528" w14:textId="1F592ECC" w:rsidR="00FE74D2" w:rsidRDefault="00FE74D2" w:rsidP="00FE74D2">
      <w:pPr>
        <w:pStyle w:val="ListParagraph"/>
        <w:numPr>
          <w:ilvl w:val="0"/>
          <w:numId w:val="7"/>
        </w:numPr>
        <w:autoSpaceDE w:val="0"/>
        <w:autoSpaceDN w:val="0"/>
        <w:adjustRightInd w:val="0"/>
        <w:spacing w:after="120"/>
        <w:ind w:left="426" w:hanging="426"/>
        <w:contextualSpacing w:val="0"/>
        <w:rPr>
          <w:szCs w:val="24"/>
        </w:rPr>
      </w:pPr>
      <w:r>
        <w:rPr>
          <w:szCs w:val="24"/>
        </w:rPr>
        <w:t xml:space="preserve">the Australia New Zealand Food Standards </w:t>
      </w:r>
      <w:proofErr w:type="gramStart"/>
      <w:r>
        <w:rPr>
          <w:szCs w:val="24"/>
        </w:rPr>
        <w:t xml:space="preserve">Code </w:t>
      </w:r>
      <w:r w:rsidR="00DE4C14">
        <w:rPr>
          <w:szCs w:val="24"/>
        </w:rPr>
        <w:t xml:space="preserve"> </w:t>
      </w:r>
      <w:r>
        <w:rPr>
          <w:szCs w:val="24"/>
        </w:rPr>
        <w:t>set</w:t>
      </w:r>
      <w:r w:rsidR="00D84548">
        <w:rPr>
          <w:szCs w:val="24"/>
        </w:rPr>
        <w:t>s</w:t>
      </w:r>
      <w:proofErr w:type="gramEnd"/>
      <w:r>
        <w:rPr>
          <w:szCs w:val="24"/>
        </w:rPr>
        <w:t xml:space="preserve"> out the high order principles of the health claims system, the definitions of</w:t>
      </w:r>
      <w:r w:rsidR="00D84548">
        <w:rPr>
          <w:szCs w:val="24"/>
        </w:rPr>
        <w:t xml:space="preserve"> nutrition content claims,</w:t>
      </w:r>
      <w:r>
        <w:rPr>
          <w:szCs w:val="24"/>
        </w:rPr>
        <w:t xml:space="preserve"> general</w:t>
      </w:r>
      <w:r w:rsidR="00D84548">
        <w:rPr>
          <w:szCs w:val="24"/>
        </w:rPr>
        <w:t xml:space="preserve"> level</w:t>
      </w:r>
      <w:r>
        <w:rPr>
          <w:szCs w:val="24"/>
        </w:rPr>
        <w:t xml:space="preserve"> and high level</w:t>
      </w:r>
      <w:r w:rsidR="00927D63">
        <w:rPr>
          <w:szCs w:val="24"/>
        </w:rPr>
        <w:t xml:space="preserve"> health</w:t>
      </w:r>
      <w:r>
        <w:rPr>
          <w:szCs w:val="24"/>
        </w:rPr>
        <w:t xml:space="preserve"> claims, and provide</w:t>
      </w:r>
      <w:r w:rsidR="00D84548">
        <w:rPr>
          <w:szCs w:val="24"/>
        </w:rPr>
        <w:t>s</w:t>
      </w:r>
      <w:r>
        <w:rPr>
          <w:szCs w:val="24"/>
        </w:rPr>
        <w:t xml:space="preserve"> prescriptive, individual detail for</w:t>
      </w:r>
      <w:r w:rsidR="00D84548">
        <w:rPr>
          <w:szCs w:val="24"/>
        </w:rPr>
        <w:t xml:space="preserve"> all types of</w:t>
      </w:r>
      <w:r>
        <w:rPr>
          <w:szCs w:val="24"/>
        </w:rPr>
        <w:t xml:space="preserve"> claims. The standard may also set out qualifying and disqualifying criteria for</w:t>
      </w:r>
      <w:r w:rsidR="00927D63">
        <w:rPr>
          <w:szCs w:val="24"/>
        </w:rPr>
        <w:t xml:space="preserve"> the different</w:t>
      </w:r>
      <w:r>
        <w:rPr>
          <w:szCs w:val="24"/>
        </w:rPr>
        <w:t xml:space="preserve"> types of claims</w:t>
      </w:r>
      <w:r w:rsidR="006A432E">
        <w:rPr>
          <w:szCs w:val="24"/>
        </w:rPr>
        <w:t xml:space="preserve"> </w:t>
      </w:r>
      <w:r>
        <w:rPr>
          <w:szCs w:val="24"/>
        </w:rPr>
        <w:t xml:space="preserve">  and categories of foods which may be excluded from making claims (</w:t>
      </w:r>
      <w:r w:rsidR="00E14E70">
        <w:rPr>
          <w:szCs w:val="24"/>
        </w:rPr>
        <w:t>e.g.</w:t>
      </w:r>
      <w:r>
        <w:rPr>
          <w:szCs w:val="24"/>
        </w:rPr>
        <w:t xml:space="preserve"> </w:t>
      </w:r>
      <w:r w:rsidR="00E14E70">
        <w:rPr>
          <w:szCs w:val="24"/>
        </w:rPr>
        <w:t>a</w:t>
      </w:r>
      <w:r>
        <w:rPr>
          <w:szCs w:val="24"/>
        </w:rPr>
        <w:t>lcohol and baby foods)</w:t>
      </w:r>
      <w:r w:rsidR="00FC7243">
        <w:rPr>
          <w:szCs w:val="24"/>
        </w:rPr>
        <w:t>.</w:t>
      </w:r>
      <w:r w:rsidR="009E05DF">
        <w:rPr>
          <w:szCs w:val="24"/>
        </w:rPr>
        <w:t xml:space="preserve"> </w:t>
      </w:r>
    </w:p>
    <w:p w14:paraId="68E34F96" w14:textId="30672960" w:rsidR="00FE74D2" w:rsidRDefault="00927D63" w:rsidP="00FE74D2">
      <w:pPr>
        <w:pStyle w:val="ListParagraph"/>
        <w:numPr>
          <w:ilvl w:val="0"/>
          <w:numId w:val="7"/>
        </w:numPr>
        <w:autoSpaceDE w:val="0"/>
        <w:autoSpaceDN w:val="0"/>
        <w:adjustRightInd w:val="0"/>
        <w:spacing w:after="120"/>
        <w:ind w:left="426" w:hanging="426"/>
        <w:contextualSpacing w:val="0"/>
        <w:rPr>
          <w:szCs w:val="24"/>
        </w:rPr>
      </w:pPr>
      <w:r>
        <w:rPr>
          <w:szCs w:val="24"/>
        </w:rPr>
        <w:t>A</w:t>
      </w:r>
      <w:r w:rsidR="00FE74D2">
        <w:rPr>
          <w:szCs w:val="24"/>
        </w:rPr>
        <w:t xml:space="preserve"> guideline document would provide the majority of the detail surrounding </w:t>
      </w:r>
      <w:r w:rsidR="00BF2115">
        <w:rPr>
          <w:szCs w:val="24"/>
        </w:rPr>
        <w:t xml:space="preserve">all types of </w:t>
      </w:r>
      <w:r w:rsidR="00FE74D2">
        <w:rPr>
          <w:szCs w:val="24"/>
        </w:rPr>
        <w:t>claims. This guideline will be designed to assist industry in utilising the system correctly</w:t>
      </w:r>
      <w:r w:rsidR="00FC7243">
        <w:rPr>
          <w:szCs w:val="24"/>
        </w:rPr>
        <w:t>.</w:t>
      </w:r>
    </w:p>
    <w:p w14:paraId="73712872" w14:textId="77777777" w:rsidR="00FE74D2" w:rsidRDefault="00FE74D2" w:rsidP="00FE74D2">
      <w:pPr>
        <w:pStyle w:val="ListParagraph"/>
        <w:numPr>
          <w:ilvl w:val="0"/>
          <w:numId w:val="7"/>
        </w:numPr>
        <w:autoSpaceDE w:val="0"/>
        <w:autoSpaceDN w:val="0"/>
        <w:adjustRightInd w:val="0"/>
        <w:spacing w:after="120"/>
        <w:ind w:left="426" w:hanging="426"/>
        <w:contextualSpacing w:val="0"/>
        <w:rPr>
          <w:szCs w:val="24"/>
        </w:rPr>
      </w:pPr>
      <w:r w:rsidRPr="00061A42">
        <w:rPr>
          <w:szCs w:val="24"/>
        </w:rPr>
        <w:t>a ‘watchdog’ body</w:t>
      </w:r>
      <w:r>
        <w:rPr>
          <w:szCs w:val="24"/>
        </w:rPr>
        <w:t xml:space="preserve"> would serve as the public face of the health claims system, and undertake a number of key tasks.</w:t>
      </w:r>
    </w:p>
    <w:p w14:paraId="5729A063" w14:textId="00AB138F" w:rsidR="00FE74D2" w:rsidRPr="006F1CDA" w:rsidRDefault="00FC7243" w:rsidP="006F1CDA">
      <w:pPr>
        <w:pStyle w:val="ListParagraph"/>
        <w:numPr>
          <w:ilvl w:val="0"/>
          <w:numId w:val="7"/>
        </w:numPr>
        <w:autoSpaceDE w:val="0"/>
        <w:autoSpaceDN w:val="0"/>
        <w:adjustRightInd w:val="0"/>
        <w:spacing w:after="240"/>
        <w:ind w:left="426" w:hanging="426"/>
        <w:contextualSpacing w:val="0"/>
        <w:rPr>
          <w:szCs w:val="24"/>
        </w:rPr>
      </w:pPr>
      <w:r>
        <w:rPr>
          <w:szCs w:val="24"/>
        </w:rPr>
        <w:t>j</w:t>
      </w:r>
      <w:r w:rsidR="00FE74D2">
        <w:rPr>
          <w:szCs w:val="24"/>
        </w:rPr>
        <w:t>urisdictions would be responsible for receiving complaints in the usual way.</w:t>
      </w:r>
      <w:r w:rsidR="006F1CDA">
        <w:rPr>
          <w:szCs w:val="24"/>
        </w:rPr>
        <w:t xml:space="preserve"> </w:t>
      </w:r>
      <w:r w:rsidR="00FE74D2" w:rsidRPr="006F1CDA">
        <w:rPr>
          <w:szCs w:val="24"/>
        </w:rPr>
        <w:t>Enforcement of the Health Claims Standard, including assessing possible breaches and undertaking prosecutions, would be the responsibility of the State/Territory and New Zealand enforcement agencies. Enforcement agencies would be responsible for coordinating action across jurisdictions, and informing the ‘watchdog’ body of complaints received and actions taken, and providing feedback on any perceived problems with the regulation of health claims.</w:t>
      </w:r>
    </w:p>
    <w:p w14:paraId="72FAE348" w14:textId="77777777" w:rsidR="00FE74D2" w:rsidRDefault="00FE74D2" w:rsidP="006F1CDA">
      <w:pPr>
        <w:autoSpaceDE w:val="0"/>
        <w:autoSpaceDN w:val="0"/>
        <w:adjustRightInd w:val="0"/>
        <w:spacing w:after="120"/>
        <w:rPr>
          <w:szCs w:val="24"/>
        </w:rPr>
      </w:pPr>
      <w:r>
        <w:rPr>
          <w:szCs w:val="24"/>
        </w:rPr>
        <w:t>The ‘watchdog’ would:</w:t>
      </w:r>
    </w:p>
    <w:p w14:paraId="1DEE41E3" w14:textId="5F2C143C" w:rsidR="00FE74D2" w:rsidRDefault="00FE74D2" w:rsidP="006F1CDA">
      <w:pPr>
        <w:pStyle w:val="ListParagraph"/>
        <w:numPr>
          <w:ilvl w:val="0"/>
          <w:numId w:val="7"/>
        </w:numPr>
        <w:autoSpaceDE w:val="0"/>
        <w:autoSpaceDN w:val="0"/>
        <w:adjustRightInd w:val="0"/>
        <w:spacing w:after="120"/>
        <w:ind w:left="426" w:hanging="426"/>
        <w:contextualSpacing w:val="0"/>
        <w:rPr>
          <w:szCs w:val="24"/>
        </w:rPr>
      </w:pPr>
      <w:r>
        <w:rPr>
          <w:szCs w:val="24"/>
        </w:rPr>
        <w:t>assist FSANZ in the creation and maintenance of the guideline document (in consultation with stakeholders);</w:t>
      </w:r>
    </w:p>
    <w:p w14:paraId="58625756" w14:textId="3FC0C2F7" w:rsidR="00FE74D2" w:rsidRDefault="00FE74D2" w:rsidP="006F1CDA">
      <w:pPr>
        <w:pStyle w:val="ListParagraph"/>
        <w:numPr>
          <w:ilvl w:val="0"/>
          <w:numId w:val="7"/>
        </w:numPr>
        <w:autoSpaceDE w:val="0"/>
        <w:autoSpaceDN w:val="0"/>
        <w:adjustRightInd w:val="0"/>
        <w:spacing w:after="120"/>
        <w:ind w:left="426" w:hanging="426"/>
        <w:contextualSpacing w:val="0"/>
        <w:rPr>
          <w:szCs w:val="24"/>
        </w:rPr>
      </w:pPr>
      <w:r>
        <w:rPr>
          <w:szCs w:val="24"/>
        </w:rPr>
        <w:t>provide recommendations to FRSC regarding proposed amendments to the Standard or the guideline document;</w:t>
      </w:r>
    </w:p>
    <w:p w14:paraId="4FBD6F15" w14:textId="77777777" w:rsidR="00FE74D2" w:rsidRDefault="00FE74D2" w:rsidP="006F1CDA">
      <w:pPr>
        <w:pStyle w:val="ListParagraph"/>
        <w:numPr>
          <w:ilvl w:val="0"/>
          <w:numId w:val="7"/>
        </w:numPr>
        <w:autoSpaceDE w:val="0"/>
        <w:autoSpaceDN w:val="0"/>
        <w:adjustRightInd w:val="0"/>
        <w:spacing w:after="120"/>
        <w:ind w:left="426" w:hanging="426"/>
        <w:contextualSpacing w:val="0"/>
        <w:rPr>
          <w:szCs w:val="24"/>
        </w:rPr>
      </w:pPr>
      <w:r>
        <w:rPr>
          <w:szCs w:val="24"/>
        </w:rPr>
        <w:t>receive complaints via a mailbox and refer any complaint to the relevant jurisdiction(s) for analysis and enforcement action;</w:t>
      </w:r>
    </w:p>
    <w:p w14:paraId="315B6799" w14:textId="77777777" w:rsidR="00FE74D2" w:rsidRDefault="00FE74D2" w:rsidP="006F1CDA">
      <w:pPr>
        <w:pStyle w:val="ListParagraph"/>
        <w:numPr>
          <w:ilvl w:val="0"/>
          <w:numId w:val="7"/>
        </w:numPr>
        <w:autoSpaceDE w:val="0"/>
        <w:autoSpaceDN w:val="0"/>
        <w:adjustRightInd w:val="0"/>
        <w:spacing w:after="120"/>
        <w:ind w:left="426" w:hanging="426"/>
        <w:contextualSpacing w:val="0"/>
        <w:rPr>
          <w:szCs w:val="24"/>
        </w:rPr>
      </w:pPr>
      <w:r>
        <w:rPr>
          <w:szCs w:val="24"/>
        </w:rPr>
        <w:t>record complaints received (either directly by the watchdog or jurisdictions), and monitor enforcement actions undertaken by jurisdictions in response to those complaints; and</w:t>
      </w:r>
    </w:p>
    <w:p w14:paraId="1AA232CC" w14:textId="77777777" w:rsidR="00FE74D2" w:rsidRDefault="00FE74D2" w:rsidP="006F1CDA">
      <w:pPr>
        <w:pStyle w:val="ListParagraph"/>
        <w:numPr>
          <w:ilvl w:val="0"/>
          <w:numId w:val="7"/>
        </w:numPr>
        <w:autoSpaceDE w:val="0"/>
        <w:autoSpaceDN w:val="0"/>
        <w:adjustRightInd w:val="0"/>
        <w:spacing w:after="120"/>
        <w:ind w:left="426" w:hanging="426"/>
        <w:contextualSpacing w:val="0"/>
        <w:rPr>
          <w:szCs w:val="24"/>
        </w:rPr>
      </w:pPr>
      <w:r>
        <w:rPr>
          <w:szCs w:val="24"/>
        </w:rPr>
        <w:t xml:space="preserve">provide periodic reports to FRSC. </w:t>
      </w:r>
    </w:p>
    <w:p w14:paraId="5B838A42" w14:textId="77777777" w:rsidR="00FE74D2" w:rsidRDefault="00FE74D2" w:rsidP="006F1CDA">
      <w:pPr>
        <w:autoSpaceDE w:val="0"/>
        <w:autoSpaceDN w:val="0"/>
        <w:adjustRightInd w:val="0"/>
        <w:spacing w:after="120"/>
        <w:rPr>
          <w:szCs w:val="24"/>
        </w:rPr>
      </w:pPr>
      <w:r>
        <w:rPr>
          <w:szCs w:val="24"/>
        </w:rPr>
        <w:t>A schematic representation of the proposed Regulatory Arrangements is provided at page 8 of this guideline.</w:t>
      </w:r>
    </w:p>
    <w:p w14:paraId="605BF11F" w14:textId="7E847373" w:rsidR="00FE74D2" w:rsidRDefault="00FE74D2" w:rsidP="006F1CDA">
      <w:pPr>
        <w:autoSpaceDE w:val="0"/>
        <w:autoSpaceDN w:val="0"/>
        <w:adjustRightInd w:val="0"/>
        <w:spacing w:after="120"/>
        <w:rPr>
          <w:szCs w:val="24"/>
        </w:rPr>
      </w:pPr>
      <w:r>
        <w:rPr>
          <w:szCs w:val="24"/>
        </w:rPr>
        <w:t>The Implementation Sub</w:t>
      </w:r>
      <w:r w:rsidR="00C65951">
        <w:rPr>
          <w:szCs w:val="24"/>
        </w:rPr>
        <w:t>c</w:t>
      </w:r>
      <w:r>
        <w:rPr>
          <w:szCs w:val="24"/>
        </w:rPr>
        <w:t xml:space="preserve">ommittee </w:t>
      </w:r>
      <w:r w:rsidR="00BF2115">
        <w:rPr>
          <w:szCs w:val="24"/>
        </w:rPr>
        <w:t xml:space="preserve">for Food Regulation </w:t>
      </w:r>
      <w:r>
        <w:rPr>
          <w:szCs w:val="24"/>
        </w:rPr>
        <w:t>(IS</w:t>
      </w:r>
      <w:r w:rsidR="00BF2115">
        <w:rPr>
          <w:szCs w:val="24"/>
        </w:rPr>
        <w:t>FR</w:t>
      </w:r>
      <w:r>
        <w:rPr>
          <w:szCs w:val="24"/>
        </w:rPr>
        <w:t>) will act as the Health Claims ‘watchdog’. IS</w:t>
      </w:r>
      <w:r w:rsidR="00BF2115">
        <w:rPr>
          <w:szCs w:val="24"/>
        </w:rPr>
        <w:t>FR</w:t>
      </w:r>
      <w:r>
        <w:rPr>
          <w:szCs w:val="24"/>
        </w:rPr>
        <w:t xml:space="preserve"> consists of an official from the Australian, the New Zealand and each State and Territory Government. IS</w:t>
      </w:r>
      <w:r w:rsidR="00BF2115">
        <w:rPr>
          <w:szCs w:val="24"/>
        </w:rPr>
        <w:t>FR</w:t>
      </w:r>
      <w:r>
        <w:rPr>
          <w:szCs w:val="24"/>
        </w:rPr>
        <w:t xml:space="preserve"> will report to FRSC on enforcement and implementation issues and will also require a secretariat.</w:t>
      </w:r>
    </w:p>
    <w:p w14:paraId="423E28B9" w14:textId="77777777" w:rsidR="00FE74D2" w:rsidRDefault="00FE74D2" w:rsidP="00FE74D2">
      <w:pPr>
        <w:autoSpaceDE w:val="0"/>
        <w:autoSpaceDN w:val="0"/>
        <w:adjustRightInd w:val="0"/>
        <w:rPr>
          <w:szCs w:val="24"/>
        </w:rPr>
      </w:pPr>
      <w:r>
        <w:rPr>
          <w:szCs w:val="24"/>
        </w:rPr>
        <w:t>Consideration needs to be given as to whether these duties should be dealt with as a standing agenda item, or whether special, dedicated meetings should be convened to deal with Health</w:t>
      </w:r>
    </w:p>
    <w:p w14:paraId="65AD21B6" w14:textId="77777777" w:rsidR="00FE74D2" w:rsidRDefault="00FE74D2" w:rsidP="006F1CDA">
      <w:pPr>
        <w:autoSpaceDE w:val="0"/>
        <w:autoSpaceDN w:val="0"/>
        <w:adjustRightInd w:val="0"/>
        <w:spacing w:after="120"/>
        <w:rPr>
          <w:szCs w:val="24"/>
        </w:rPr>
      </w:pPr>
      <w:r>
        <w:rPr>
          <w:szCs w:val="24"/>
        </w:rPr>
        <w:t>Claims watchdog functions.</w:t>
      </w:r>
    </w:p>
    <w:p w14:paraId="3DF34186" w14:textId="77777777" w:rsidR="006F1CDA" w:rsidRDefault="00FE74D2" w:rsidP="00FE74D2">
      <w:pPr>
        <w:autoSpaceDE w:val="0"/>
        <w:autoSpaceDN w:val="0"/>
        <w:adjustRightInd w:val="0"/>
        <w:rPr>
          <w:szCs w:val="24"/>
        </w:rPr>
      </w:pPr>
      <w:r>
        <w:rPr>
          <w:szCs w:val="24"/>
        </w:rPr>
        <w:t>It is recommended that the “watchdog” function be funded by jurisdictions on a pro-rata to population basis, similar to the AHMAC model. This would be re-assessed in a review to be undertaken two years after implementation of the standard.</w:t>
      </w:r>
    </w:p>
    <w:p w14:paraId="303E58F1" w14:textId="77777777" w:rsidR="00C65951" w:rsidRDefault="00C65951" w:rsidP="00C65951">
      <w:pPr>
        <w:rPr>
          <w:b/>
        </w:rPr>
      </w:pPr>
    </w:p>
    <w:p w14:paraId="59D87585" w14:textId="77777777" w:rsidR="0053572B" w:rsidRDefault="0053572B">
      <w:pPr>
        <w:rPr>
          <w:b/>
          <w:bCs/>
          <w:szCs w:val="22"/>
          <w:u w:val="single"/>
        </w:rPr>
      </w:pPr>
      <w:r>
        <w:br w:type="page"/>
      </w:r>
    </w:p>
    <w:p w14:paraId="101C04E2" w14:textId="3AD35E61" w:rsidR="006F1CDA" w:rsidRPr="00C65951" w:rsidRDefault="006F1CDA" w:rsidP="0053572B">
      <w:pPr>
        <w:pStyle w:val="Heading2"/>
      </w:pPr>
      <w:r w:rsidRPr="00C65951">
        <w:lastRenderedPageBreak/>
        <w:t>Advisory Panel</w:t>
      </w:r>
    </w:p>
    <w:p w14:paraId="1DF41756" w14:textId="77777777" w:rsidR="006F1CDA" w:rsidRDefault="006F1CDA" w:rsidP="000405F3">
      <w:pPr>
        <w:keepNext/>
        <w:keepLines/>
        <w:autoSpaceDE w:val="0"/>
        <w:autoSpaceDN w:val="0"/>
        <w:adjustRightInd w:val="0"/>
        <w:spacing w:after="120"/>
        <w:rPr>
          <w:szCs w:val="24"/>
        </w:rPr>
      </w:pPr>
      <w:r>
        <w:rPr>
          <w:szCs w:val="24"/>
        </w:rPr>
        <w:t>The proposed Advisory Panel is a register of independent experts set up under an administrative arrangement. The Advisory Panel would be available to jurisdictions on a cost-recovery basis.</w:t>
      </w:r>
    </w:p>
    <w:p w14:paraId="383011CA" w14:textId="77777777" w:rsidR="006F1CDA" w:rsidRDefault="006F1CDA" w:rsidP="006F1CDA">
      <w:pPr>
        <w:autoSpaceDE w:val="0"/>
        <w:autoSpaceDN w:val="0"/>
        <w:adjustRightInd w:val="0"/>
        <w:spacing w:after="120"/>
        <w:rPr>
          <w:szCs w:val="24"/>
        </w:rPr>
      </w:pPr>
      <w:r>
        <w:rPr>
          <w:szCs w:val="24"/>
        </w:rPr>
        <w:t>Individual members from this panel would be available to assist enforcement agencies by providing their expert opinions on potential breaches, if requested. This could include advice on the adequacy of supporting evidence that food companies are holding to support their claims. The panel member would provide advice only, as opposed to an enforceable ruling, however they could be asked to assist in prosecution actions if required.</w:t>
      </w:r>
    </w:p>
    <w:p w14:paraId="26EF378C" w14:textId="4950560F" w:rsidR="006F1CDA" w:rsidRDefault="006F1CDA" w:rsidP="00791A02">
      <w:pPr>
        <w:autoSpaceDE w:val="0"/>
        <w:autoSpaceDN w:val="0"/>
        <w:adjustRightInd w:val="0"/>
        <w:rPr>
          <w:szCs w:val="24"/>
        </w:rPr>
        <w:sectPr w:rsidR="006F1CDA" w:rsidSect="00CF0E85">
          <w:headerReference w:type="default" r:id="rId11"/>
          <w:footerReference w:type="default" r:id="rId12"/>
          <w:headerReference w:type="first" r:id="rId13"/>
          <w:footerReference w:type="first" r:id="rId14"/>
          <w:pgSz w:w="11906" w:h="16838"/>
          <w:pgMar w:top="680" w:right="1134" w:bottom="1440" w:left="1134" w:header="142" w:footer="0" w:gutter="0"/>
          <w:cols w:space="708"/>
          <w:titlePg/>
          <w:docGrid w:linePitch="360"/>
        </w:sectPr>
      </w:pPr>
      <w:r>
        <w:rPr>
          <w:szCs w:val="24"/>
        </w:rPr>
        <w:t>The Advisory Panel would also assist jurisdictions to build an enforcement capacity with regard to health claims during a fixed implementation period.</w:t>
      </w:r>
    </w:p>
    <w:p w14:paraId="62D29C79" w14:textId="74225636" w:rsidR="004F1C47" w:rsidRPr="003E1DA5" w:rsidRDefault="00410DF2" w:rsidP="004F1C47">
      <w:pPr>
        <w:sectPr w:rsidR="004F1C47" w:rsidRPr="003E1DA5" w:rsidSect="00FD01B4">
          <w:pgSz w:w="16838" w:h="11906" w:orient="landscape"/>
          <w:pgMar w:top="1132" w:right="1440" w:bottom="1440" w:left="1440" w:header="284" w:footer="397" w:gutter="0"/>
          <w:cols w:space="708"/>
          <w:titlePg/>
          <w:docGrid w:linePitch="360"/>
        </w:sectPr>
      </w:pPr>
      <w:r>
        <w:rPr>
          <w:noProof/>
        </w:rPr>
        <w:lastRenderedPageBreak/>
        <w:drawing>
          <wp:inline distT="0" distB="0" distL="0" distR="0" wp14:anchorId="64525691" wp14:editId="3865D1B1">
            <wp:extent cx="8863330" cy="5063490"/>
            <wp:effectExtent l="0" t="0" r="0" b="3810"/>
            <wp:docPr id="7" name="Picture 7" descr="Nutrition and Health Claims Regulatory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Nutrition and Health Claims Reg Model - 2018-07.png"/>
                    <pic:cNvPicPr/>
                  </pic:nvPicPr>
                  <pic:blipFill>
                    <a:blip r:embed="rId15">
                      <a:extLst>
                        <a:ext uri="{28A0092B-C50C-407E-A947-70E740481C1C}">
                          <a14:useLocalDpi xmlns:a14="http://schemas.microsoft.com/office/drawing/2010/main" val="0"/>
                        </a:ext>
                      </a:extLst>
                    </a:blip>
                    <a:stretch>
                      <a:fillRect/>
                    </a:stretch>
                  </pic:blipFill>
                  <pic:spPr>
                    <a:xfrm>
                      <a:off x="0" y="0"/>
                      <a:ext cx="8863330" cy="5063490"/>
                    </a:xfrm>
                    <a:prstGeom prst="rect">
                      <a:avLst/>
                    </a:prstGeom>
                  </pic:spPr>
                </pic:pic>
              </a:graphicData>
            </a:graphic>
          </wp:inline>
        </w:drawing>
      </w:r>
    </w:p>
    <w:p w14:paraId="31A1BFD9" w14:textId="77777777" w:rsidR="00456852" w:rsidRDefault="00456852" w:rsidP="00762BDA">
      <w:pPr>
        <w:pStyle w:val="Heading1"/>
      </w:pPr>
      <w:r>
        <w:rPr>
          <w:sz w:val="28"/>
          <w:szCs w:val="28"/>
        </w:rPr>
        <w:lastRenderedPageBreak/>
        <w:t>S</w:t>
      </w:r>
      <w:r>
        <w:t xml:space="preserve">UBSTANTIATION </w:t>
      </w:r>
      <w:r>
        <w:rPr>
          <w:sz w:val="28"/>
          <w:szCs w:val="28"/>
        </w:rPr>
        <w:t>R</w:t>
      </w:r>
      <w:r>
        <w:t>EQUIREMENTS</w:t>
      </w:r>
    </w:p>
    <w:p w14:paraId="2549B84F" w14:textId="77777777" w:rsidR="00456852" w:rsidRDefault="00456852" w:rsidP="00073AD7">
      <w:pPr>
        <w:autoSpaceDE w:val="0"/>
        <w:autoSpaceDN w:val="0"/>
        <w:adjustRightInd w:val="0"/>
        <w:spacing w:before="120"/>
        <w:rPr>
          <w:szCs w:val="24"/>
        </w:rPr>
      </w:pPr>
      <w:r>
        <w:rPr>
          <w:szCs w:val="24"/>
        </w:rPr>
        <w:t xml:space="preserve">It is recommended that consideration be given to the following requirements for the type of evidence to be held, and who is required to hold it, for each level of claim. </w:t>
      </w:r>
    </w:p>
    <w:p w14:paraId="41334688" w14:textId="5BB5E14C" w:rsidR="000B72AE" w:rsidRDefault="00456852" w:rsidP="00073AD7">
      <w:pPr>
        <w:autoSpaceDE w:val="0"/>
        <w:autoSpaceDN w:val="0"/>
        <w:adjustRightInd w:val="0"/>
        <w:spacing w:before="120"/>
        <w:rPr>
          <w:szCs w:val="24"/>
        </w:rPr>
      </w:pPr>
      <w:r>
        <w:rPr>
          <w:szCs w:val="24"/>
        </w:rPr>
        <w:t>It is the responsibility of the food manufacturer to refer to the Standard and associated guidelines and make an assessment as to the classification of the claim they wish to use.</w:t>
      </w:r>
    </w:p>
    <w:p w14:paraId="5A2D6413" w14:textId="6BA15FA6" w:rsidR="00DE4C14" w:rsidRPr="00DE4C14" w:rsidRDefault="000F2290" w:rsidP="0053572B">
      <w:pPr>
        <w:pStyle w:val="Heading2"/>
        <w:spacing w:before="80"/>
      </w:pPr>
      <w:r>
        <w:t xml:space="preserve">Nutrition content claims </w:t>
      </w:r>
    </w:p>
    <w:p w14:paraId="5B04D9FA" w14:textId="35912C2E" w:rsidR="00253272" w:rsidRDefault="00456852" w:rsidP="00073AD7">
      <w:pPr>
        <w:autoSpaceDE w:val="0"/>
        <w:autoSpaceDN w:val="0"/>
        <w:adjustRightInd w:val="0"/>
        <w:spacing w:before="120"/>
        <w:rPr>
          <w:szCs w:val="24"/>
        </w:rPr>
      </w:pPr>
      <w:r>
        <w:rPr>
          <w:szCs w:val="24"/>
        </w:rPr>
        <w:t xml:space="preserve">For </w:t>
      </w:r>
      <w:r w:rsidR="005F0EEB">
        <w:rPr>
          <w:szCs w:val="24"/>
        </w:rPr>
        <w:t xml:space="preserve">nutrition </w:t>
      </w:r>
      <w:r>
        <w:rPr>
          <w:szCs w:val="24"/>
        </w:rPr>
        <w:t xml:space="preserve">content claims, the manufacturer needs to hold evidence that the product contains the relevant component(s) in the amount(s) being claimed, and to meet any qualifying or disqualifying criteria specified in the </w:t>
      </w:r>
      <w:r w:rsidR="00C52963">
        <w:rPr>
          <w:szCs w:val="24"/>
        </w:rPr>
        <w:t>S</w:t>
      </w:r>
      <w:r>
        <w:rPr>
          <w:szCs w:val="24"/>
        </w:rPr>
        <w:t xml:space="preserve">tandard. </w:t>
      </w:r>
    </w:p>
    <w:p w14:paraId="31C8ECCC" w14:textId="18ED8FCB" w:rsidR="00DE4C14" w:rsidRPr="00691D27" w:rsidRDefault="000F2290" w:rsidP="0053572B">
      <w:pPr>
        <w:pStyle w:val="Heading2"/>
        <w:spacing w:before="80"/>
      </w:pPr>
      <w:r>
        <w:t xml:space="preserve">General level health claims </w:t>
      </w:r>
    </w:p>
    <w:p w14:paraId="13ABE497" w14:textId="1D58B9F4" w:rsidR="00456852" w:rsidRPr="00691D27" w:rsidRDefault="00456852" w:rsidP="00073AD7">
      <w:pPr>
        <w:autoSpaceDE w:val="0"/>
        <w:autoSpaceDN w:val="0"/>
        <w:adjustRightInd w:val="0"/>
        <w:spacing w:before="120"/>
        <w:rPr>
          <w:szCs w:val="24"/>
        </w:rPr>
      </w:pPr>
      <w:r w:rsidRPr="00792329">
        <w:rPr>
          <w:szCs w:val="24"/>
        </w:rPr>
        <w:t xml:space="preserve">For general level </w:t>
      </w:r>
      <w:r w:rsidR="00714B17">
        <w:rPr>
          <w:szCs w:val="24"/>
        </w:rPr>
        <w:t xml:space="preserve">health </w:t>
      </w:r>
      <w:r w:rsidRPr="00792329">
        <w:rPr>
          <w:szCs w:val="24"/>
        </w:rPr>
        <w:t>claims, there are two alternative requirements: where the evidence is 'consistently agreed' or where there is</w:t>
      </w:r>
      <w:r w:rsidRPr="00691D27">
        <w:rPr>
          <w:szCs w:val="24"/>
        </w:rPr>
        <w:t xml:space="preserve"> 'weight of evidence'.</w:t>
      </w:r>
    </w:p>
    <w:p w14:paraId="446D3A9D" w14:textId="1428266E" w:rsidR="00456852" w:rsidRPr="00792329" w:rsidRDefault="00456852" w:rsidP="00073AD7">
      <w:pPr>
        <w:autoSpaceDE w:val="0"/>
        <w:autoSpaceDN w:val="0"/>
        <w:adjustRightInd w:val="0"/>
        <w:spacing w:before="120"/>
        <w:rPr>
          <w:szCs w:val="24"/>
        </w:rPr>
      </w:pPr>
      <w:r w:rsidRPr="00691D27">
        <w:rPr>
          <w:b/>
          <w:bCs/>
          <w:szCs w:val="24"/>
        </w:rPr>
        <w:t>'Consistently agreed</w:t>
      </w:r>
      <w:r w:rsidRPr="00691D27">
        <w:rPr>
          <w:szCs w:val="24"/>
        </w:rPr>
        <w:t>' evidence for a claim refers to the conclusion that there is a sufficient body of sound, relevant scientific evidence that shows consistency across different studies and among different researchers. This body of evidence permits the key determination of whether a change in the dietary intake of the substance will resu</w:t>
      </w:r>
      <w:r w:rsidRPr="00792329">
        <w:rPr>
          <w:szCs w:val="24"/>
        </w:rPr>
        <w:t>lt in an outcome consistent with the claim being made. For 'consistently agreed' evidence the manufacturer is required to hold appropriate scientific evidence of why and where the claim is substantiated, as well as evidence that the product contains an adequate amount of the relevant component(s).</w:t>
      </w:r>
    </w:p>
    <w:p w14:paraId="2D6E76FF" w14:textId="49A9BF10" w:rsidR="00456852" w:rsidRPr="00691D27" w:rsidRDefault="00456852" w:rsidP="00073AD7">
      <w:pPr>
        <w:autoSpaceDE w:val="0"/>
        <w:autoSpaceDN w:val="0"/>
        <w:adjustRightInd w:val="0"/>
        <w:spacing w:before="120"/>
        <w:rPr>
          <w:szCs w:val="24"/>
        </w:rPr>
      </w:pPr>
      <w:r w:rsidRPr="00691D27">
        <w:rPr>
          <w:b/>
          <w:bCs/>
          <w:szCs w:val="24"/>
        </w:rPr>
        <w:t>'Weight of evidence</w:t>
      </w:r>
      <w:r w:rsidRPr="00691D27">
        <w:rPr>
          <w:szCs w:val="24"/>
        </w:rPr>
        <w:t>' applies when the accepted scientific evidence for the claim outweighs any opposing evidence. Manufacturers will be required to hold this evidence in the form of a dossier consisting of:</w:t>
      </w:r>
    </w:p>
    <w:p w14:paraId="01D7E5F0" w14:textId="58D3E56E" w:rsidR="00456852" w:rsidRPr="00691D27" w:rsidRDefault="00456852" w:rsidP="00073AD7">
      <w:pPr>
        <w:pStyle w:val="ListParagraph"/>
        <w:numPr>
          <w:ilvl w:val="0"/>
          <w:numId w:val="16"/>
        </w:numPr>
        <w:autoSpaceDE w:val="0"/>
        <w:autoSpaceDN w:val="0"/>
        <w:adjustRightInd w:val="0"/>
        <w:spacing w:before="60"/>
        <w:ind w:left="432" w:hanging="288"/>
        <w:contextualSpacing w:val="0"/>
        <w:rPr>
          <w:szCs w:val="24"/>
        </w:rPr>
      </w:pPr>
      <w:r w:rsidRPr="00792329">
        <w:rPr>
          <w:szCs w:val="24"/>
        </w:rPr>
        <w:t>copies of the relevant studies;</w:t>
      </w:r>
    </w:p>
    <w:p w14:paraId="529CDEBC" w14:textId="7F3F4021" w:rsidR="00456852" w:rsidRPr="00691D27" w:rsidRDefault="00456852" w:rsidP="00073AD7">
      <w:pPr>
        <w:pStyle w:val="ListParagraph"/>
        <w:numPr>
          <w:ilvl w:val="0"/>
          <w:numId w:val="16"/>
        </w:numPr>
        <w:autoSpaceDE w:val="0"/>
        <w:autoSpaceDN w:val="0"/>
        <w:adjustRightInd w:val="0"/>
        <w:spacing w:before="60"/>
        <w:ind w:left="432" w:hanging="288"/>
        <w:contextualSpacing w:val="0"/>
        <w:rPr>
          <w:szCs w:val="24"/>
        </w:rPr>
      </w:pPr>
      <w:r w:rsidRPr="00691D27">
        <w:rPr>
          <w:szCs w:val="24"/>
        </w:rPr>
        <w:t xml:space="preserve">an outline of all the evidence available and a summary evaluation of the totality of </w:t>
      </w:r>
      <w:r w:rsidRPr="00792329">
        <w:rPr>
          <w:szCs w:val="24"/>
        </w:rPr>
        <w:t>evidence</w:t>
      </w:r>
      <w:r w:rsidRPr="00691D27">
        <w:rPr>
          <w:szCs w:val="24"/>
        </w:rPr>
        <w:t>;</w:t>
      </w:r>
    </w:p>
    <w:p w14:paraId="6719B521" w14:textId="243C7ACC" w:rsidR="00456852" w:rsidRPr="00691D27" w:rsidRDefault="00456852" w:rsidP="00073AD7">
      <w:pPr>
        <w:pStyle w:val="ListParagraph"/>
        <w:numPr>
          <w:ilvl w:val="0"/>
          <w:numId w:val="16"/>
        </w:numPr>
        <w:autoSpaceDE w:val="0"/>
        <w:autoSpaceDN w:val="0"/>
        <w:adjustRightInd w:val="0"/>
        <w:spacing w:before="60"/>
        <w:ind w:left="432" w:hanging="288"/>
        <w:contextualSpacing w:val="0"/>
        <w:rPr>
          <w:szCs w:val="24"/>
        </w:rPr>
      </w:pPr>
      <w:r w:rsidRPr="00691D27">
        <w:rPr>
          <w:szCs w:val="24"/>
        </w:rPr>
        <w:t>together with evidence that the product contains an adequate amount of the relevant component(s).</w:t>
      </w:r>
    </w:p>
    <w:p w14:paraId="1C1DE455" w14:textId="6FE285ED" w:rsidR="00691D27" w:rsidRDefault="00456852" w:rsidP="00073AD7">
      <w:pPr>
        <w:autoSpaceDE w:val="0"/>
        <w:autoSpaceDN w:val="0"/>
        <w:adjustRightInd w:val="0"/>
        <w:spacing w:before="120"/>
        <w:rPr>
          <w:szCs w:val="24"/>
        </w:rPr>
      </w:pPr>
      <w:r>
        <w:rPr>
          <w:szCs w:val="24"/>
        </w:rPr>
        <w:t>The basic substantiation requirements will be set out in the standard, to ensure that they are enforceable, with links to additional, detailed guidance. The detailed guidance on evidence requirements and maintaining appropriate dossiers will be provided in the guideline document that will be developed by FSANZ in conjunction with IS</w:t>
      </w:r>
      <w:r w:rsidR="009C27E0">
        <w:rPr>
          <w:szCs w:val="24"/>
        </w:rPr>
        <w:t>FR</w:t>
      </w:r>
      <w:r>
        <w:rPr>
          <w:szCs w:val="24"/>
        </w:rPr>
        <w:t xml:space="preserve"> and stakeholders. This guideline document will contain reference back to the standard, and will assist industry in complying with the requirements and due diligence. Manufacturers would have an obligation to ensure that the evidence used to make a claim has not changed, and, if further evidence comes to light, to reassess the validity of the health claim. Industry will be required to prepare their dossiers in advance of the claim being submitted to market </w:t>
      </w:r>
      <w:r w:rsidR="009C27E0">
        <w:rPr>
          <w:szCs w:val="24"/>
        </w:rPr>
        <w:t xml:space="preserve">and notified to FSANZ, </w:t>
      </w:r>
      <w:r>
        <w:rPr>
          <w:szCs w:val="24"/>
        </w:rPr>
        <w:t>and must produce this evidence on demand from enforcement agencies.</w:t>
      </w:r>
    </w:p>
    <w:p w14:paraId="7E0C0FA3" w14:textId="23DBBA4F" w:rsidR="00F81C6D" w:rsidRDefault="00F81C6D" w:rsidP="00073AD7">
      <w:pPr>
        <w:autoSpaceDE w:val="0"/>
        <w:autoSpaceDN w:val="0"/>
        <w:spacing w:before="120"/>
        <w:rPr>
          <w:rFonts w:ascii="TimesNewRomanPSMT" w:hAnsi="TimesNewRomanPSMT"/>
          <w:szCs w:val="24"/>
        </w:rPr>
      </w:pPr>
      <w:r>
        <w:rPr>
          <w:rFonts w:ascii="TimesNewRomanPSMT" w:hAnsi="TimesNewRomanPSMT"/>
          <w:szCs w:val="24"/>
        </w:rPr>
        <w:t>I</w:t>
      </w:r>
      <w:r w:rsidR="009C27E0">
        <w:rPr>
          <w:rFonts w:ascii="TimesNewRomanPSMT" w:hAnsi="TimesNewRomanPSMT"/>
          <w:szCs w:val="24"/>
        </w:rPr>
        <w:t>f a supplier</w:t>
      </w:r>
      <w:r>
        <w:rPr>
          <w:rFonts w:ascii="TimesNewRomanPSMT" w:hAnsi="TimesNewRomanPSMT"/>
          <w:szCs w:val="24"/>
        </w:rPr>
        <w:t xml:space="preserve"> wishes to make a general level health claim, they may choose to make such a claim based on ‘self-substantiation’ or based on one of the pre-approved claims listed in the Standard. A supplier can also make an application to FSANZ for a claim to be added to the list of pre-approved general level health claims.</w:t>
      </w:r>
    </w:p>
    <w:p w14:paraId="0D756EB5" w14:textId="77777777" w:rsidR="00073AD7" w:rsidRDefault="00073AD7" w:rsidP="00073AD7">
      <w:pPr>
        <w:autoSpaceDE w:val="0"/>
        <w:autoSpaceDN w:val="0"/>
        <w:spacing w:before="120"/>
        <w:rPr>
          <w:rFonts w:ascii="TimesNewRomanPSMT" w:hAnsi="TimesNewRomanPSMT"/>
          <w:b/>
          <w:szCs w:val="24"/>
        </w:rPr>
      </w:pPr>
    </w:p>
    <w:p w14:paraId="462C22E2" w14:textId="0F95E05D" w:rsidR="00F81C6D" w:rsidRDefault="00F81C6D" w:rsidP="00073AD7">
      <w:pPr>
        <w:autoSpaceDE w:val="0"/>
        <w:autoSpaceDN w:val="0"/>
        <w:spacing w:before="120"/>
        <w:rPr>
          <w:rFonts w:ascii="TimesNewRomanPSMT" w:hAnsi="TimesNewRomanPSMT"/>
          <w:szCs w:val="24"/>
        </w:rPr>
      </w:pPr>
      <w:r>
        <w:rPr>
          <w:rFonts w:ascii="TimesNewRomanPSMT" w:hAnsi="TimesNewRomanPSMT"/>
          <w:b/>
          <w:szCs w:val="24"/>
        </w:rPr>
        <w:lastRenderedPageBreak/>
        <w:t xml:space="preserve">‘Self-substantiation’ </w:t>
      </w:r>
      <w:r>
        <w:rPr>
          <w:rFonts w:ascii="TimesNewRomanPSMT" w:hAnsi="TimesNewRomanPSMT"/>
          <w:szCs w:val="24"/>
        </w:rPr>
        <w:t xml:space="preserve">As pre-market assessment and approval by FSANZ is not required, the supplier must assess the evidence supporting the claim prior to market, hold the records for the substantiation of the claim and produce these records at the request of </w:t>
      </w:r>
      <w:r w:rsidR="00E72C74">
        <w:rPr>
          <w:rFonts w:ascii="TimesNewRomanPSMT" w:hAnsi="TimesNewRomanPSMT"/>
          <w:szCs w:val="24"/>
        </w:rPr>
        <w:t>relevant authority</w:t>
      </w:r>
    </w:p>
    <w:p w14:paraId="54A66192" w14:textId="77777777" w:rsidR="00073AD7" w:rsidRDefault="00F81C6D" w:rsidP="00073AD7">
      <w:pPr>
        <w:autoSpaceDE w:val="0"/>
        <w:autoSpaceDN w:val="0"/>
        <w:adjustRightInd w:val="0"/>
        <w:spacing w:before="120"/>
        <w:rPr>
          <w:szCs w:val="24"/>
        </w:rPr>
      </w:pPr>
      <w:r>
        <w:rPr>
          <w:b/>
          <w:szCs w:val="24"/>
        </w:rPr>
        <w:t xml:space="preserve">‘Pre-Approved claims’ </w:t>
      </w:r>
      <w:r w:rsidRPr="00ED2D54">
        <w:rPr>
          <w:szCs w:val="24"/>
        </w:rPr>
        <w:t>Alternatively,</w:t>
      </w:r>
      <w:r>
        <w:rPr>
          <w:szCs w:val="24"/>
        </w:rPr>
        <w:t xml:space="preserve"> suppliers may base health claims on one of the pre-approved claims listed in the Standard. See below for further detail on pre-approved claims.</w:t>
      </w:r>
    </w:p>
    <w:p w14:paraId="0EA3A689" w14:textId="17EC89F6" w:rsidR="00456852" w:rsidRDefault="000F2290" w:rsidP="00073AD7">
      <w:pPr>
        <w:autoSpaceDE w:val="0"/>
        <w:autoSpaceDN w:val="0"/>
        <w:adjustRightInd w:val="0"/>
        <w:spacing w:before="120"/>
        <w:rPr>
          <w:szCs w:val="24"/>
        </w:rPr>
      </w:pPr>
      <w:r>
        <w:rPr>
          <w:b/>
          <w:szCs w:val="24"/>
        </w:rPr>
        <w:t xml:space="preserve">High level health claims </w:t>
      </w:r>
      <w:r w:rsidR="00456852">
        <w:rPr>
          <w:szCs w:val="24"/>
        </w:rPr>
        <w:t xml:space="preserve">If a manufacturer wishes to make a </w:t>
      </w:r>
      <w:proofErr w:type="gramStart"/>
      <w:r w:rsidR="00456852">
        <w:rPr>
          <w:szCs w:val="24"/>
        </w:rPr>
        <w:t>high level</w:t>
      </w:r>
      <w:proofErr w:type="gramEnd"/>
      <w:r w:rsidR="005F0EEB">
        <w:rPr>
          <w:szCs w:val="24"/>
        </w:rPr>
        <w:t xml:space="preserve"> health</w:t>
      </w:r>
      <w:r w:rsidR="00456852">
        <w:rPr>
          <w:szCs w:val="24"/>
        </w:rPr>
        <w:t xml:space="preserve"> claim, this will need to be one of the pre-approved claims, unless an application to add a new high level claim to the standard is made to FSANZ.</w:t>
      </w:r>
    </w:p>
    <w:p w14:paraId="0E550ECE" w14:textId="29598C6B" w:rsidR="004C544B" w:rsidRDefault="00456852" w:rsidP="00073AD7">
      <w:pPr>
        <w:autoSpaceDE w:val="0"/>
        <w:autoSpaceDN w:val="0"/>
        <w:adjustRightInd w:val="0"/>
        <w:spacing w:before="120"/>
        <w:rPr>
          <w:szCs w:val="24"/>
        </w:rPr>
      </w:pPr>
      <w:r>
        <w:rPr>
          <w:b/>
          <w:bCs/>
          <w:szCs w:val="24"/>
        </w:rPr>
        <w:t xml:space="preserve">Pre-approved claims </w:t>
      </w:r>
      <w:r>
        <w:rPr>
          <w:szCs w:val="24"/>
        </w:rPr>
        <w:t>based on dietary guidelines and other approved documents</w:t>
      </w:r>
      <w:r w:rsidR="000F2290">
        <w:rPr>
          <w:szCs w:val="24"/>
        </w:rPr>
        <w:t xml:space="preserve"> were</w:t>
      </w:r>
      <w:r>
        <w:rPr>
          <w:szCs w:val="24"/>
        </w:rPr>
        <w:t xml:space="preserve"> assessed during the initial development of the </w:t>
      </w:r>
      <w:r w:rsidR="00BF43AB">
        <w:rPr>
          <w:szCs w:val="24"/>
        </w:rPr>
        <w:t>S</w:t>
      </w:r>
      <w:r>
        <w:rPr>
          <w:szCs w:val="24"/>
        </w:rPr>
        <w:t>tandard so that they are</w:t>
      </w:r>
      <w:r w:rsidR="000F2290">
        <w:rPr>
          <w:szCs w:val="24"/>
        </w:rPr>
        <w:t xml:space="preserve"> and were</w:t>
      </w:r>
      <w:r>
        <w:rPr>
          <w:szCs w:val="24"/>
        </w:rPr>
        <w:t xml:space="preserve"> available when it commence</w:t>
      </w:r>
      <w:r w:rsidR="000F2290">
        <w:rPr>
          <w:szCs w:val="24"/>
        </w:rPr>
        <w:t>d</w:t>
      </w:r>
      <w:r>
        <w:rPr>
          <w:szCs w:val="24"/>
        </w:rPr>
        <w:t xml:space="preserve">. If a manufacturer wishes to make a </w:t>
      </w:r>
      <w:r>
        <w:rPr>
          <w:b/>
          <w:bCs/>
          <w:szCs w:val="24"/>
        </w:rPr>
        <w:t>high level</w:t>
      </w:r>
      <w:r w:rsidR="005F0EEB">
        <w:rPr>
          <w:b/>
          <w:bCs/>
          <w:szCs w:val="24"/>
        </w:rPr>
        <w:t xml:space="preserve"> health</w:t>
      </w:r>
      <w:r>
        <w:rPr>
          <w:b/>
          <w:bCs/>
          <w:szCs w:val="24"/>
        </w:rPr>
        <w:t xml:space="preserve"> claim that has not already been approved</w:t>
      </w:r>
      <w:r>
        <w:rPr>
          <w:szCs w:val="24"/>
        </w:rPr>
        <w:t xml:space="preserve">, an application will need to be made to FSANZ. Manufacturers will need to submit supporting evidence with their applications. This may include 'consistently agreed' evidence, ‘weight of evidence’, or emerging evidence. FSANZ will assess the evidence in accordance with statutory FSANZ processes. Approval by FSANZ, notification and acceptance by the </w:t>
      </w:r>
      <w:r w:rsidR="005F0EEB">
        <w:rPr>
          <w:szCs w:val="24"/>
        </w:rPr>
        <w:t>Forum</w:t>
      </w:r>
      <w:r>
        <w:rPr>
          <w:szCs w:val="24"/>
        </w:rPr>
        <w:t xml:space="preserve">, and subsequent gazettal of variations to the standard will be required before </w:t>
      </w:r>
      <w:r w:rsidR="005F0EEB">
        <w:rPr>
          <w:szCs w:val="24"/>
        </w:rPr>
        <w:t xml:space="preserve">the </w:t>
      </w:r>
      <w:r>
        <w:rPr>
          <w:szCs w:val="24"/>
        </w:rPr>
        <w:t>new high level</w:t>
      </w:r>
      <w:r w:rsidR="005F0EEB">
        <w:rPr>
          <w:szCs w:val="24"/>
        </w:rPr>
        <w:t xml:space="preserve"> health</w:t>
      </w:r>
      <w:r>
        <w:rPr>
          <w:szCs w:val="24"/>
        </w:rPr>
        <w:t xml:space="preserve"> claim can be made.</w:t>
      </w:r>
    </w:p>
    <w:p w14:paraId="76F82526" w14:textId="77777777" w:rsidR="005F0EEB" w:rsidRDefault="005F0EEB" w:rsidP="00456852">
      <w:pPr>
        <w:autoSpaceDE w:val="0"/>
        <w:autoSpaceDN w:val="0"/>
        <w:adjustRightInd w:val="0"/>
        <w:rPr>
          <w:szCs w:val="24"/>
        </w:rPr>
      </w:pPr>
    </w:p>
    <w:p w14:paraId="61F280D0" w14:textId="77777777" w:rsidR="00C11CD3" w:rsidRDefault="00C11CD3" w:rsidP="00456852">
      <w:pPr>
        <w:autoSpaceDE w:val="0"/>
        <w:autoSpaceDN w:val="0"/>
        <w:adjustRightInd w:val="0"/>
        <w:rPr>
          <w:szCs w:val="24"/>
        </w:rPr>
      </w:pPr>
    </w:p>
    <w:p w14:paraId="1EB80DB8" w14:textId="5FEDC90A" w:rsidR="00655F8D" w:rsidRPr="001D675F" w:rsidDel="005F0EEB" w:rsidRDefault="00655F8D" w:rsidP="00655F8D">
      <w:pPr>
        <w:autoSpaceDE w:val="0"/>
        <w:autoSpaceDN w:val="0"/>
        <w:adjustRightInd w:val="0"/>
        <w:rPr>
          <w:szCs w:val="24"/>
        </w:rPr>
        <w:sectPr w:rsidR="00655F8D" w:rsidRPr="001D675F" w:rsidDel="005F0EEB" w:rsidSect="00FD01B4">
          <w:pgSz w:w="11906" w:h="16838"/>
          <w:pgMar w:top="820" w:right="1440" w:bottom="1440" w:left="1440" w:header="397" w:footer="454" w:gutter="0"/>
          <w:cols w:space="708"/>
          <w:titlePg/>
          <w:docGrid w:linePitch="360"/>
        </w:sectPr>
      </w:pPr>
    </w:p>
    <w:p w14:paraId="7631EAFD" w14:textId="24FFDEAC" w:rsidR="006441B6" w:rsidRDefault="00410DF2" w:rsidP="00C11CD3">
      <w:pPr>
        <w:spacing w:before="120"/>
        <w:rPr>
          <w:b/>
          <w:sz w:val="28"/>
          <w:szCs w:val="28"/>
        </w:rPr>
        <w:sectPr w:rsidR="006441B6" w:rsidSect="006441B6">
          <w:pgSz w:w="16838" w:h="11906" w:orient="landscape"/>
          <w:pgMar w:top="1440" w:right="820" w:bottom="1440" w:left="1440" w:header="397" w:footer="340" w:gutter="0"/>
          <w:cols w:space="708"/>
          <w:titlePg/>
          <w:docGrid w:linePitch="360"/>
        </w:sectPr>
      </w:pPr>
      <w:r>
        <w:rPr>
          <w:b/>
          <w:noProof/>
          <w:sz w:val="28"/>
          <w:szCs w:val="28"/>
        </w:rPr>
        <w:lastRenderedPageBreak/>
        <w:drawing>
          <wp:inline distT="0" distB="0" distL="0" distR="0" wp14:anchorId="070E2968" wp14:editId="025A53A8">
            <wp:extent cx="8667450" cy="5562600"/>
            <wp:effectExtent l="0" t="0" r="635" b="0"/>
            <wp:docPr id="6" name="Picture 6" descr="Proposed Claim Substantiation Requirement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Proposed Claim Model - 2018-07.png"/>
                    <pic:cNvPicPr/>
                  </pic:nvPicPr>
                  <pic:blipFill>
                    <a:blip r:embed="rId16">
                      <a:extLst>
                        <a:ext uri="{28A0092B-C50C-407E-A947-70E740481C1C}">
                          <a14:useLocalDpi xmlns:a14="http://schemas.microsoft.com/office/drawing/2010/main" val="0"/>
                        </a:ext>
                      </a:extLst>
                    </a:blip>
                    <a:stretch>
                      <a:fillRect/>
                    </a:stretch>
                  </pic:blipFill>
                  <pic:spPr>
                    <a:xfrm>
                      <a:off x="0" y="0"/>
                      <a:ext cx="8663754" cy="5560228"/>
                    </a:xfrm>
                    <a:prstGeom prst="rect">
                      <a:avLst/>
                    </a:prstGeom>
                  </pic:spPr>
                </pic:pic>
              </a:graphicData>
            </a:graphic>
          </wp:inline>
        </w:drawing>
      </w:r>
    </w:p>
    <w:p w14:paraId="6FBC9679" w14:textId="0643E842" w:rsidR="00FA657D" w:rsidRPr="00C11CD3" w:rsidRDefault="00FA657D" w:rsidP="00762BDA">
      <w:pPr>
        <w:pStyle w:val="Heading1"/>
      </w:pPr>
      <w:r w:rsidRPr="00C11CD3">
        <w:rPr>
          <w:sz w:val="28"/>
          <w:szCs w:val="28"/>
        </w:rPr>
        <w:lastRenderedPageBreak/>
        <w:t>A</w:t>
      </w:r>
      <w:r w:rsidRPr="00C11CD3">
        <w:t>DDITIONAL GUIDANCE</w:t>
      </w:r>
    </w:p>
    <w:p w14:paraId="72F0A5A4" w14:textId="594FF43C" w:rsidR="00FA657D" w:rsidRPr="00A70ECF" w:rsidRDefault="00FA657D" w:rsidP="00C11CD3">
      <w:pPr>
        <w:pStyle w:val="ListParagraph"/>
        <w:numPr>
          <w:ilvl w:val="0"/>
          <w:numId w:val="17"/>
        </w:numPr>
        <w:autoSpaceDE w:val="0"/>
        <w:autoSpaceDN w:val="0"/>
        <w:adjustRightInd w:val="0"/>
        <w:spacing w:before="120"/>
        <w:ind w:left="425" w:hanging="425"/>
        <w:contextualSpacing w:val="0"/>
        <w:rPr>
          <w:szCs w:val="24"/>
        </w:rPr>
      </w:pPr>
      <w:r>
        <w:rPr>
          <w:szCs w:val="24"/>
        </w:rPr>
        <w:t>To ensure the system protects public health and safety, whilst assisting and encouraging industry the following recommendations are made</w:t>
      </w:r>
      <w:r w:rsidR="008B5FF6">
        <w:rPr>
          <w:szCs w:val="24"/>
        </w:rPr>
        <w:t>:</w:t>
      </w:r>
      <w:r w:rsidR="008B5FF6" w:rsidDel="008B5FF6">
        <w:rPr>
          <w:szCs w:val="24"/>
        </w:rPr>
        <w:t xml:space="preserve"> </w:t>
      </w:r>
      <w:r w:rsidRPr="00A70ECF">
        <w:rPr>
          <w:b/>
          <w:bCs/>
          <w:szCs w:val="24"/>
        </w:rPr>
        <w:t xml:space="preserve">A communication strategy </w:t>
      </w:r>
      <w:r w:rsidRPr="00A70ECF">
        <w:rPr>
          <w:szCs w:val="24"/>
        </w:rPr>
        <w:t>to educate and inform the food industry about what is expected under the new framework, to reduce the risk of inappropriate claims. This include</w:t>
      </w:r>
      <w:r w:rsidR="00CD6B3B">
        <w:rPr>
          <w:szCs w:val="24"/>
        </w:rPr>
        <w:t>s</w:t>
      </w:r>
      <w:r w:rsidRPr="00A70ECF">
        <w:rPr>
          <w:szCs w:val="24"/>
        </w:rPr>
        <w:t xml:space="preserve"> a clear strategy for </w:t>
      </w:r>
      <w:r w:rsidR="00B30A2B">
        <w:rPr>
          <w:szCs w:val="24"/>
        </w:rPr>
        <w:t xml:space="preserve">nutrition content </w:t>
      </w:r>
      <w:r w:rsidR="00E14E70">
        <w:rPr>
          <w:szCs w:val="24"/>
        </w:rPr>
        <w:t>claims,</w:t>
      </w:r>
      <w:r w:rsidR="00C87F44">
        <w:rPr>
          <w:szCs w:val="24"/>
        </w:rPr>
        <w:t xml:space="preserve"> </w:t>
      </w:r>
      <w:r w:rsidRPr="00A70ECF">
        <w:rPr>
          <w:szCs w:val="24"/>
        </w:rPr>
        <w:t>general level</w:t>
      </w:r>
      <w:r w:rsidR="00B30A2B">
        <w:rPr>
          <w:szCs w:val="24"/>
        </w:rPr>
        <w:t xml:space="preserve"> health claims</w:t>
      </w:r>
      <w:r w:rsidRPr="00A70ECF">
        <w:rPr>
          <w:szCs w:val="24"/>
        </w:rPr>
        <w:t xml:space="preserve"> </w:t>
      </w:r>
      <w:r w:rsidR="00A2493D">
        <w:rPr>
          <w:szCs w:val="24"/>
        </w:rPr>
        <w:t xml:space="preserve">and high level health </w:t>
      </w:r>
      <w:r w:rsidRPr="00A70ECF">
        <w:rPr>
          <w:szCs w:val="24"/>
        </w:rPr>
        <w:t>claims, as well as guidance on the forms of media captured in the framework (</w:t>
      </w:r>
      <w:r w:rsidR="00E14E70" w:rsidRPr="00A70ECF">
        <w:rPr>
          <w:szCs w:val="24"/>
        </w:rPr>
        <w:t>i.e.</w:t>
      </w:r>
      <w:r w:rsidRPr="00A70ECF">
        <w:rPr>
          <w:szCs w:val="24"/>
        </w:rPr>
        <w:t xml:space="preserve"> internet </w:t>
      </w:r>
      <w:r w:rsidR="00E14E70" w:rsidRPr="00A70ECF">
        <w:rPr>
          <w:szCs w:val="24"/>
        </w:rPr>
        <w:t>etc.</w:t>
      </w:r>
      <w:r w:rsidRPr="00A70ECF">
        <w:rPr>
          <w:szCs w:val="24"/>
        </w:rPr>
        <w:t>).</w:t>
      </w:r>
    </w:p>
    <w:p w14:paraId="150F769F" w14:textId="6B598EAA" w:rsidR="00FA657D" w:rsidRPr="00A70ECF" w:rsidRDefault="00FA657D" w:rsidP="00C11CD3">
      <w:pPr>
        <w:pStyle w:val="ListParagraph"/>
        <w:numPr>
          <w:ilvl w:val="0"/>
          <w:numId w:val="17"/>
        </w:numPr>
        <w:autoSpaceDE w:val="0"/>
        <w:autoSpaceDN w:val="0"/>
        <w:adjustRightInd w:val="0"/>
        <w:spacing w:before="120"/>
        <w:ind w:left="425" w:hanging="425"/>
        <w:contextualSpacing w:val="0"/>
        <w:rPr>
          <w:szCs w:val="24"/>
        </w:rPr>
      </w:pPr>
      <w:r w:rsidRPr="00A70ECF">
        <w:rPr>
          <w:b/>
          <w:bCs/>
          <w:szCs w:val="24"/>
        </w:rPr>
        <w:t xml:space="preserve">Compliance and enforcement </w:t>
      </w:r>
      <w:r w:rsidRPr="00A70ECF">
        <w:rPr>
          <w:szCs w:val="24"/>
        </w:rPr>
        <w:t>to be closely monitored, with claims referring to a biomarker being a particular priority. Jurisdictions also need to make audits and enforcement a priority, particularly during the introductory period. The Advisory Panel would be available on a user pays basis to jurisdictions needing timely, expert advice. The watchdog body would report to Ministers on the use of biomarker claims and other enforcement issues within 6 months of commencement.</w:t>
      </w:r>
    </w:p>
    <w:p w14:paraId="6F45CDA4" w14:textId="65F5BA8E" w:rsidR="00FA657D" w:rsidRPr="00A70ECF" w:rsidRDefault="00FA657D" w:rsidP="00C11CD3">
      <w:pPr>
        <w:pStyle w:val="ListParagraph"/>
        <w:numPr>
          <w:ilvl w:val="0"/>
          <w:numId w:val="17"/>
        </w:numPr>
        <w:autoSpaceDE w:val="0"/>
        <w:autoSpaceDN w:val="0"/>
        <w:adjustRightInd w:val="0"/>
        <w:spacing w:before="120"/>
        <w:ind w:left="425" w:hanging="425"/>
        <w:contextualSpacing w:val="0"/>
        <w:rPr>
          <w:szCs w:val="24"/>
        </w:rPr>
      </w:pPr>
      <w:r w:rsidRPr="00A70ECF">
        <w:rPr>
          <w:b/>
          <w:bCs/>
          <w:szCs w:val="24"/>
        </w:rPr>
        <w:t xml:space="preserve">Work on pre-approved claims </w:t>
      </w:r>
      <w:r w:rsidRPr="00A70ECF">
        <w:rPr>
          <w:szCs w:val="24"/>
        </w:rPr>
        <w:t>will be concurrent with t</w:t>
      </w:r>
      <w:r w:rsidR="00A70ECF" w:rsidRPr="00A70ECF">
        <w:rPr>
          <w:szCs w:val="24"/>
        </w:rPr>
        <w:t xml:space="preserve">he development of the standard. </w:t>
      </w:r>
      <w:r w:rsidRPr="00A70ECF">
        <w:rPr>
          <w:szCs w:val="24"/>
        </w:rPr>
        <w:t xml:space="preserve">It is envisaged that pre-approved claims based on </w:t>
      </w:r>
      <w:r w:rsidR="00A70ECF" w:rsidRPr="00A70ECF">
        <w:rPr>
          <w:szCs w:val="24"/>
        </w:rPr>
        <w:t xml:space="preserve">the National Health and Medical </w:t>
      </w:r>
      <w:r w:rsidRPr="00A70ECF">
        <w:rPr>
          <w:szCs w:val="24"/>
        </w:rPr>
        <w:t>Research Council (NHMRC) Australian Dietary Guidel</w:t>
      </w:r>
      <w:r w:rsidR="00A70ECF" w:rsidRPr="00A70ECF">
        <w:rPr>
          <w:szCs w:val="24"/>
        </w:rPr>
        <w:t xml:space="preserve">ines or the New Zealand Dietary </w:t>
      </w:r>
      <w:r w:rsidRPr="00A70ECF">
        <w:rPr>
          <w:szCs w:val="24"/>
        </w:rPr>
        <w:t xml:space="preserve">Guidelines will be considered for inclusion in the </w:t>
      </w:r>
      <w:r w:rsidR="00A70ECF" w:rsidRPr="00A70ECF">
        <w:rPr>
          <w:szCs w:val="24"/>
        </w:rPr>
        <w:t xml:space="preserve">Health Claims Standard from its </w:t>
      </w:r>
      <w:r w:rsidRPr="00A70ECF">
        <w:rPr>
          <w:szCs w:val="24"/>
        </w:rPr>
        <w:t>commencement. For the purposes of reviewing the ev</w:t>
      </w:r>
      <w:r w:rsidR="00A70ECF" w:rsidRPr="00A70ECF">
        <w:rPr>
          <w:szCs w:val="24"/>
        </w:rPr>
        <w:t xml:space="preserve">idence for health claims, FSANZ </w:t>
      </w:r>
      <w:r w:rsidRPr="00A70ECF">
        <w:rPr>
          <w:szCs w:val="24"/>
        </w:rPr>
        <w:t>should look to the NHMRC's recent independent evalua</w:t>
      </w:r>
      <w:r w:rsidR="00A70ECF" w:rsidRPr="00A70ECF">
        <w:rPr>
          <w:szCs w:val="24"/>
        </w:rPr>
        <w:t xml:space="preserve">tion of nutritional and dietary </w:t>
      </w:r>
      <w:r w:rsidRPr="00A70ECF">
        <w:rPr>
          <w:szCs w:val="24"/>
        </w:rPr>
        <w:t>evidence in developing national dietary guidelines.</w:t>
      </w:r>
      <w:r w:rsidR="00DE2997">
        <w:rPr>
          <w:szCs w:val="24"/>
        </w:rPr>
        <w:t xml:space="preserve"> </w:t>
      </w:r>
      <w:r w:rsidRPr="00A70ECF">
        <w:rPr>
          <w:b/>
          <w:bCs/>
          <w:szCs w:val="24"/>
        </w:rPr>
        <w:t xml:space="preserve">The standard should not prescribe exact wording </w:t>
      </w:r>
      <w:r w:rsidR="00A70ECF" w:rsidRPr="00A70ECF">
        <w:rPr>
          <w:szCs w:val="24"/>
        </w:rPr>
        <w:t>for the pre-approved</w:t>
      </w:r>
      <w:r w:rsidR="00B30A2B">
        <w:rPr>
          <w:szCs w:val="24"/>
        </w:rPr>
        <w:t xml:space="preserve"> general level and</w:t>
      </w:r>
      <w:r w:rsidR="00A70ECF" w:rsidRPr="00A70ECF">
        <w:rPr>
          <w:szCs w:val="24"/>
        </w:rPr>
        <w:t xml:space="preserve"> high level</w:t>
      </w:r>
      <w:r w:rsidR="00B30A2B">
        <w:rPr>
          <w:szCs w:val="24"/>
        </w:rPr>
        <w:t xml:space="preserve"> health</w:t>
      </w:r>
      <w:r w:rsidR="00A70ECF" w:rsidRPr="00A70ECF">
        <w:rPr>
          <w:szCs w:val="24"/>
        </w:rPr>
        <w:t xml:space="preserve"> </w:t>
      </w:r>
      <w:r w:rsidRPr="00A70ECF">
        <w:rPr>
          <w:szCs w:val="24"/>
        </w:rPr>
        <w:t>claims. Some flexibility in the wording of claims should</w:t>
      </w:r>
      <w:r w:rsidR="00A70ECF" w:rsidRPr="00A70ECF">
        <w:rPr>
          <w:szCs w:val="24"/>
        </w:rPr>
        <w:t xml:space="preserve"> </w:t>
      </w:r>
      <w:r w:rsidR="00E14E70" w:rsidRPr="00A70ECF">
        <w:rPr>
          <w:szCs w:val="24"/>
        </w:rPr>
        <w:t>be</w:t>
      </w:r>
      <w:r w:rsidR="00E14E70">
        <w:rPr>
          <w:szCs w:val="24"/>
        </w:rPr>
        <w:t xml:space="preserve"> </w:t>
      </w:r>
      <w:r w:rsidR="00E14E70" w:rsidRPr="00A70ECF">
        <w:rPr>
          <w:szCs w:val="24"/>
        </w:rPr>
        <w:t>permitted</w:t>
      </w:r>
      <w:r w:rsidR="00A70ECF" w:rsidRPr="00A70ECF">
        <w:rPr>
          <w:szCs w:val="24"/>
        </w:rPr>
        <w:t xml:space="preserve"> provided there is </w:t>
      </w:r>
      <w:r w:rsidRPr="00A70ECF">
        <w:rPr>
          <w:szCs w:val="24"/>
        </w:rPr>
        <w:t>compliance with the Overarching Principles. In general, a</w:t>
      </w:r>
      <w:r w:rsidR="00A70ECF" w:rsidRPr="00A70ECF">
        <w:rPr>
          <w:szCs w:val="24"/>
        </w:rPr>
        <w:t>pproval of high level</w:t>
      </w:r>
      <w:r w:rsidR="00B30A2B">
        <w:rPr>
          <w:szCs w:val="24"/>
        </w:rPr>
        <w:t xml:space="preserve"> health</w:t>
      </w:r>
      <w:r w:rsidR="00A70ECF" w:rsidRPr="00A70ECF">
        <w:rPr>
          <w:szCs w:val="24"/>
        </w:rPr>
        <w:t xml:space="preserve"> claims is </w:t>
      </w:r>
      <w:r w:rsidRPr="00A70ECF">
        <w:rPr>
          <w:szCs w:val="24"/>
        </w:rPr>
        <w:t>to be 'claim by claim' and not 'product-by-product', alt</w:t>
      </w:r>
      <w:r w:rsidR="00A70ECF" w:rsidRPr="00A70ECF">
        <w:rPr>
          <w:szCs w:val="24"/>
        </w:rPr>
        <w:t xml:space="preserve">hough some products making high </w:t>
      </w:r>
      <w:r w:rsidRPr="00A70ECF">
        <w:rPr>
          <w:szCs w:val="24"/>
        </w:rPr>
        <w:t>level</w:t>
      </w:r>
      <w:r w:rsidR="00B30A2B">
        <w:rPr>
          <w:szCs w:val="24"/>
        </w:rPr>
        <w:t xml:space="preserve"> health</w:t>
      </w:r>
      <w:r w:rsidRPr="00A70ECF">
        <w:rPr>
          <w:szCs w:val="24"/>
        </w:rPr>
        <w:t xml:space="preserve"> claims may have undergone separate pre-market approval to ensure safety u</w:t>
      </w:r>
      <w:r w:rsidR="00A70ECF" w:rsidRPr="00A70ECF">
        <w:rPr>
          <w:szCs w:val="24"/>
        </w:rPr>
        <w:t xml:space="preserve">nder </w:t>
      </w:r>
      <w:r w:rsidRPr="00A70ECF">
        <w:rPr>
          <w:szCs w:val="24"/>
        </w:rPr>
        <w:t xml:space="preserve">other standards. Again, it is envisaged that </w:t>
      </w:r>
      <w:r w:rsidR="00051138" w:rsidRPr="00A70ECF">
        <w:rPr>
          <w:szCs w:val="24"/>
        </w:rPr>
        <w:t>t</w:t>
      </w:r>
      <w:r w:rsidR="00051138">
        <w:rPr>
          <w:szCs w:val="24"/>
        </w:rPr>
        <w:t>h</w:t>
      </w:r>
      <w:r w:rsidR="00051138" w:rsidRPr="00A70ECF">
        <w:rPr>
          <w:szCs w:val="24"/>
        </w:rPr>
        <w:t>e</w:t>
      </w:r>
      <w:r w:rsidRPr="00A70ECF">
        <w:rPr>
          <w:szCs w:val="24"/>
        </w:rPr>
        <w:t xml:space="preserve"> </w:t>
      </w:r>
      <w:r w:rsidR="00C52963">
        <w:rPr>
          <w:szCs w:val="24"/>
        </w:rPr>
        <w:t>S</w:t>
      </w:r>
      <w:r w:rsidRPr="00A70ECF">
        <w:rPr>
          <w:szCs w:val="24"/>
        </w:rPr>
        <w:t>tandard will not prescribe exact wording.</w:t>
      </w:r>
    </w:p>
    <w:p w14:paraId="63EF0B94" w14:textId="7F5D9FBB" w:rsidR="00FA657D" w:rsidRPr="00A70ECF" w:rsidRDefault="00FA657D" w:rsidP="00C11CD3">
      <w:pPr>
        <w:pStyle w:val="ListParagraph"/>
        <w:numPr>
          <w:ilvl w:val="0"/>
          <w:numId w:val="17"/>
        </w:numPr>
        <w:autoSpaceDE w:val="0"/>
        <w:autoSpaceDN w:val="0"/>
        <w:adjustRightInd w:val="0"/>
        <w:spacing w:before="120"/>
        <w:ind w:left="425" w:hanging="425"/>
        <w:contextualSpacing w:val="0"/>
        <w:rPr>
          <w:szCs w:val="24"/>
        </w:rPr>
      </w:pPr>
      <w:r w:rsidRPr="00A70ECF">
        <w:rPr>
          <w:b/>
          <w:bCs/>
          <w:szCs w:val="24"/>
        </w:rPr>
        <w:t xml:space="preserve">The </w:t>
      </w:r>
      <w:r w:rsidR="00C52963">
        <w:rPr>
          <w:b/>
          <w:bCs/>
          <w:szCs w:val="24"/>
        </w:rPr>
        <w:t>S</w:t>
      </w:r>
      <w:r w:rsidRPr="00A70ECF">
        <w:rPr>
          <w:b/>
          <w:bCs/>
          <w:szCs w:val="24"/>
        </w:rPr>
        <w:t xml:space="preserve">tandard should </w:t>
      </w:r>
      <w:r w:rsidR="00051138" w:rsidRPr="00A70ECF">
        <w:rPr>
          <w:b/>
          <w:bCs/>
          <w:szCs w:val="24"/>
        </w:rPr>
        <w:t>provide</w:t>
      </w:r>
      <w:r w:rsidRPr="00A70ECF">
        <w:rPr>
          <w:b/>
          <w:bCs/>
          <w:szCs w:val="24"/>
        </w:rPr>
        <w:t xml:space="preserve"> sufficient detail to enable enforcement action </w:t>
      </w:r>
      <w:r w:rsidR="00A70ECF" w:rsidRPr="00A70ECF">
        <w:rPr>
          <w:szCs w:val="24"/>
        </w:rPr>
        <w:t xml:space="preserve">to be </w:t>
      </w:r>
      <w:r w:rsidRPr="00A70ECF">
        <w:rPr>
          <w:szCs w:val="24"/>
        </w:rPr>
        <w:t>taken against all breaches, for all levels of claims.</w:t>
      </w:r>
      <w:r w:rsidR="00B30A2B">
        <w:rPr>
          <w:szCs w:val="24"/>
        </w:rPr>
        <w:t xml:space="preserve"> Both general level and high level health claims are </w:t>
      </w:r>
      <w:r w:rsidR="00E14E70">
        <w:rPr>
          <w:szCs w:val="24"/>
        </w:rPr>
        <w:t>to</w:t>
      </w:r>
      <w:r w:rsidR="00E14E70" w:rsidRPr="00A70ECF">
        <w:rPr>
          <w:szCs w:val="24"/>
        </w:rPr>
        <w:t xml:space="preserve"> </w:t>
      </w:r>
      <w:r w:rsidRPr="00A70ECF">
        <w:rPr>
          <w:szCs w:val="24"/>
        </w:rPr>
        <w:t>include specific pre-approved claims, whilst still allowing for flexibility in wording.</w:t>
      </w:r>
    </w:p>
    <w:p w14:paraId="55C97F86" w14:textId="3F3B634E" w:rsidR="00FA657D" w:rsidRPr="00A70ECF" w:rsidRDefault="00FA657D" w:rsidP="00C11CD3">
      <w:pPr>
        <w:pStyle w:val="ListParagraph"/>
        <w:numPr>
          <w:ilvl w:val="0"/>
          <w:numId w:val="17"/>
        </w:numPr>
        <w:autoSpaceDE w:val="0"/>
        <w:autoSpaceDN w:val="0"/>
        <w:adjustRightInd w:val="0"/>
        <w:spacing w:before="120"/>
        <w:ind w:left="425" w:hanging="425"/>
        <w:contextualSpacing w:val="0"/>
        <w:rPr>
          <w:szCs w:val="24"/>
        </w:rPr>
      </w:pPr>
      <w:r w:rsidRPr="00A70ECF">
        <w:rPr>
          <w:szCs w:val="24"/>
        </w:rPr>
        <w:t>Any costs associated with the ‘watchdog’ function shoul</w:t>
      </w:r>
      <w:r w:rsidR="00A70ECF" w:rsidRPr="00A70ECF">
        <w:rPr>
          <w:szCs w:val="24"/>
        </w:rPr>
        <w:t xml:space="preserve">d be funded on a pro-rata basis </w:t>
      </w:r>
      <w:r w:rsidRPr="00A70ECF">
        <w:rPr>
          <w:szCs w:val="24"/>
        </w:rPr>
        <w:t>by jurisdictions. A model similar to the AHMAC model could b</w:t>
      </w:r>
      <w:r w:rsidR="00A70ECF" w:rsidRPr="00A70ECF">
        <w:rPr>
          <w:szCs w:val="24"/>
        </w:rPr>
        <w:t xml:space="preserve">e used. This will be reassessed </w:t>
      </w:r>
      <w:r w:rsidRPr="00A70ECF">
        <w:rPr>
          <w:szCs w:val="24"/>
        </w:rPr>
        <w:t>in the review of the system.</w:t>
      </w:r>
    </w:p>
    <w:p w14:paraId="1F7FCB3D" w14:textId="77777777" w:rsidR="00C11CD3" w:rsidRPr="00C11CD3" w:rsidRDefault="00FA657D" w:rsidP="00C11CD3">
      <w:pPr>
        <w:pStyle w:val="ListParagraph"/>
        <w:numPr>
          <w:ilvl w:val="0"/>
          <w:numId w:val="17"/>
        </w:numPr>
        <w:autoSpaceDE w:val="0"/>
        <w:autoSpaceDN w:val="0"/>
        <w:adjustRightInd w:val="0"/>
        <w:spacing w:before="120"/>
        <w:ind w:left="425" w:hanging="425"/>
        <w:contextualSpacing w:val="0"/>
      </w:pPr>
      <w:r w:rsidRPr="00C11CD3">
        <w:rPr>
          <w:b/>
          <w:bCs/>
          <w:szCs w:val="24"/>
        </w:rPr>
        <w:t xml:space="preserve">A review </w:t>
      </w:r>
      <w:r w:rsidRPr="00C11CD3">
        <w:rPr>
          <w:szCs w:val="24"/>
        </w:rPr>
        <w:t>of the health, nutrition and related claims sys</w:t>
      </w:r>
      <w:r w:rsidR="00A70ECF" w:rsidRPr="00C11CD3">
        <w:rPr>
          <w:szCs w:val="24"/>
        </w:rPr>
        <w:t xml:space="preserve">tem should be undertaken within </w:t>
      </w:r>
      <w:r w:rsidRPr="00C11CD3">
        <w:rPr>
          <w:szCs w:val="24"/>
        </w:rPr>
        <w:t xml:space="preserve">two years of implementation of the </w:t>
      </w:r>
      <w:r w:rsidR="00C52963" w:rsidRPr="00C11CD3">
        <w:rPr>
          <w:szCs w:val="24"/>
        </w:rPr>
        <w:t>S</w:t>
      </w:r>
      <w:r w:rsidRPr="00C11CD3">
        <w:rPr>
          <w:szCs w:val="24"/>
        </w:rPr>
        <w:t>tandard. The review</w:t>
      </w:r>
      <w:r w:rsidR="00A70ECF" w:rsidRPr="00C11CD3">
        <w:rPr>
          <w:szCs w:val="24"/>
        </w:rPr>
        <w:t xml:space="preserve"> should take particular note of </w:t>
      </w:r>
      <w:r w:rsidRPr="00C11CD3">
        <w:rPr>
          <w:szCs w:val="24"/>
        </w:rPr>
        <w:t>the effectiveness of the ‘watchdog’ body and its ongoing role (if any), the Advisory Panel</w:t>
      </w:r>
      <w:r w:rsidR="00A70ECF" w:rsidRPr="00C11CD3">
        <w:rPr>
          <w:szCs w:val="24"/>
        </w:rPr>
        <w:t xml:space="preserve"> </w:t>
      </w:r>
      <w:r w:rsidRPr="00C11CD3">
        <w:rPr>
          <w:szCs w:val="24"/>
        </w:rPr>
        <w:t>and overall compliance of industry.</w:t>
      </w:r>
    </w:p>
    <w:p w14:paraId="4825A029" w14:textId="77777777" w:rsidR="00C11CD3" w:rsidRDefault="00C11CD3">
      <w:pPr>
        <w:rPr>
          <w:sz w:val="28"/>
          <w:szCs w:val="28"/>
        </w:rPr>
      </w:pPr>
      <w:r>
        <w:rPr>
          <w:sz w:val="28"/>
          <w:szCs w:val="28"/>
        </w:rPr>
        <w:br w:type="page"/>
      </w:r>
    </w:p>
    <w:p w14:paraId="3AE11047" w14:textId="31F9685E" w:rsidR="00DE4A2B" w:rsidRPr="00C11CD3" w:rsidRDefault="00DE4A2B" w:rsidP="00762BDA">
      <w:pPr>
        <w:pStyle w:val="Heading1"/>
      </w:pPr>
      <w:r w:rsidRPr="00C11CD3">
        <w:rPr>
          <w:sz w:val="28"/>
          <w:szCs w:val="28"/>
        </w:rPr>
        <w:lastRenderedPageBreak/>
        <w:t>G</w:t>
      </w:r>
      <w:r w:rsidRPr="00C11CD3">
        <w:t xml:space="preserve">LOSSARY OF </w:t>
      </w:r>
      <w:r w:rsidRPr="00C11CD3">
        <w:rPr>
          <w:sz w:val="28"/>
          <w:szCs w:val="28"/>
        </w:rPr>
        <w:t>T</w:t>
      </w:r>
      <w:r w:rsidRPr="00C11CD3">
        <w:t>ERMS</w:t>
      </w:r>
    </w:p>
    <w:p w14:paraId="673A5306" w14:textId="77777777" w:rsidR="00DE4A2B" w:rsidRPr="00DE4A2B" w:rsidRDefault="00DE4A2B" w:rsidP="00C11CD3">
      <w:pPr>
        <w:keepNext/>
        <w:keepLines/>
        <w:autoSpaceDE w:val="0"/>
        <w:autoSpaceDN w:val="0"/>
        <w:adjustRightInd w:val="0"/>
        <w:spacing w:before="120"/>
        <w:rPr>
          <w:szCs w:val="24"/>
        </w:rPr>
      </w:pPr>
      <w:r w:rsidRPr="00DE4A2B">
        <w:rPr>
          <w:szCs w:val="24"/>
        </w:rPr>
        <w:t>It is recommended that consideration be given to the list of definitions for inclusion in the</w:t>
      </w:r>
      <w:r>
        <w:rPr>
          <w:szCs w:val="24"/>
        </w:rPr>
        <w:t xml:space="preserve"> </w:t>
      </w:r>
      <w:r w:rsidRPr="00DE4A2B">
        <w:rPr>
          <w:szCs w:val="24"/>
        </w:rPr>
        <w:t>standard and any other guidelines.</w:t>
      </w:r>
    </w:p>
    <w:p w14:paraId="43900836" w14:textId="1BC135D6" w:rsidR="00DE4A2B" w:rsidRPr="00DE4A2B" w:rsidRDefault="00DE4A2B" w:rsidP="00C11CD3">
      <w:pPr>
        <w:autoSpaceDE w:val="0"/>
        <w:autoSpaceDN w:val="0"/>
        <w:adjustRightInd w:val="0"/>
        <w:spacing w:before="120"/>
        <w:rPr>
          <w:szCs w:val="24"/>
        </w:rPr>
      </w:pPr>
      <w:r w:rsidRPr="00DE4A2B">
        <w:rPr>
          <w:b/>
          <w:bCs/>
          <w:szCs w:val="24"/>
        </w:rPr>
        <w:t xml:space="preserve">Biomarker: </w:t>
      </w:r>
      <w:r w:rsidRPr="00DE4A2B">
        <w:rPr>
          <w:szCs w:val="24"/>
        </w:rPr>
        <w:t>any parameter from which the presence, absence or risk of a disease can be</w:t>
      </w:r>
      <w:r>
        <w:rPr>
          <w:szCs w:val="24"/>
        </w:rPr>
        <w:t xml:space="preserve"> </w:t>
      </w:r>
      <w:r w:rsidRPr="00DE4A2B">
        <w:rPr>
          <w:szCs w:val="24"/>
        </w:rPr>
        <w:t>inferred by the level of the parameter (rather than being a measure of the disease itself.)</w:t>
      </w:r>
    </w:p>
    <w:p w14:paraId="0797E333" w14:textId="2AA81436" w:rsidR="00DE4A2B" w:rsidRPr="00DE4A2B" w:rsidRDefault="00DE4A2B" w:rsidP="00C11CD3">
      <w:pPr>
        <w:autoSpaceDE w:val="0"/>
        <w:autoSpaceDN w:val="0"/>
        <w:adjustRightInd w:val="0"/>
        <w:spacing w:before="120"/>
        <w:rPr>
          <w:szCs w:val="24"/>
        </w:rPr>
      </w:pPr>
      <w:r w:rsidRPr="00DE4A2B">
        <w:rPr>
          <w:b/>
          <w:bCs/>
          <w:szCs w:val="24"/>
        </w:rPr>
        <w:t xml:space="preserve">Claim: </w:t>
      </w:r>
      <w:r w:rsidRPr="00DE4A2B">
        <w:rPr>
          <w:szCs w:val="24"/>
        </w:rPr>
        <w:t>a stated or implied nutrition, health or related claim that can be communicated</w:t>
      </w:r>
      <w:r>
        <w:rPr>
          <w:szCs w:val="24"/>
        </w:rPr>
        <w:t xml:space="preserve"> </w:t>
      </w:r>
      <w:r w:rsidRPr="00DE4A2B">
        <w:rPr>
          <w:szCs w:val="24"/>
        </w:rPr>
        <w:t>through all mediums including statements, symbols, vignettes, print or electronic media, or</w:t>
      </w:r>
      <w:r>
        <w:rPr>
          <w:szCs w:val="24"/>
        </w:rPr>
        <w:t xml:space="preserve"> </w:t>
      </w:r>
      <w:r w:rsidRPr="00DE4A2B">
        <w:rPr>
          <w:szCs w:val="24"/>
        </w:rPr>
        <w:t>other forms of communication and or advertising.</w:t>
      </w:r>
    </w:p>
    <w:p w14:paraId="68F3DE5C" w14:textId="62A85B5D" w:rsidR="00DE4A2B" w:rsidRPr="00DE4A2B" w:rsidRDefault="00DE4A2B" w:rsidP="00C11CD3">
      <w:pPr>
        <w:autoSpaceDE w:val="0"/>
        <w:autoSpaceDN w:val="0"/>
        <w:adjustRightInd w:val="0"/>
        <w:spacing w:before="120"/>
        <w:rPr>
          <w:szCs w:val="24"/>
        </w:rPr>
      </w:pPr>
      <w:r w:rsidRPr="00DE4A2B">
        <w:rPr>
          <w:b/>
          <w:bCs/>
          <w:szCs w:val="24"/>
        </w:rPr>
        <w:t xml:space="preserve">Component: </w:t>
      </w:r>
      <w:r w:rsidRPr="00DE4A2B">
        <w:rPr>
          <w:szCs w:val="24"/>
        </w:rPr>
        <w:t>a component of a food includes a nutrient (including phytonutrient),</w:t>
      </w:r>
      <w:r>
        <w:rPr>
          <w:szCs w:val="24"/>
        </w:rPr>
        <w:t xml:space="preserve"> </w:t>
      </w:r>
      <w:r w:rsidRPr="00DE4A2B">
        <w:rPr>
          <w:szCs w:val="24"/>
        </w:rPr>
        <w:t>non-nutrient or other ingredients.</w:t>
      </w:r>
    </w:p>
    <w:p w14:paraId="6EA67085" w14:textId="422A7EC6" w:rsidR="00DE4A2B" w:rsidRPr="00DE4A2B" w:rsidRDefault="00DE4A2B" w:rsidP="00C11CD3">
      <w:pPr>
        <w:autoSpaceDE w:val="0"/>
        <w:autoSpaceDN w:val="0"/>
        <w:adjustRightInd w:val="0"/>
        <w:spacing w:before="120"/>
        <w:rPr>
          <w:szCs w:val="24"/>
        </w:rPr>
      </w:pPr>
      <w:r w:rsidRPr="00DE4A2B">
        <w:rPr>
          <w:b/>
          <w:bCs/>
          <w:szCs w:val="24"/>
        </w:rPr>
        <w:t xml:space="preserve">Compound claim: </w:t>
      </w:r>
      <w:r w:rsidRPr="00DE4A2B">
        <w:rPr>
          <w:szCs w:val="24"/>
        </w:rPr>
        <w:t>a claim containing two or more clauses that can stand independently. The</w:t>
      </w:r>
      <w:r w:rsidR="00DE2997">
        <w:rPr>
          <w:szCs w:val="24"/>
        </w:rPr>
        <w:t> </w:t>
      </w:r>
      <w:r w:rsidRPr="00DE4A2B">
        <w:rPr>
          <w:szCs w:val="24"/>
        </w:rPr>
        <w:t>clauses are often linked by a conjunction such as ‘and’, ‘by’, ‘but’ etc.</w:t>
      </w:r>
    </w:p>
    <w:p w14:paraId="02379D40" w14:textId="77777777" w:rsidR="00DE4A2B" w:rsidRPr="00DE4A2B" w:rsidRDefault="00DE4A2B" w:rsidP="00C11CD3">
      <w:pPr>
        <w:autoSpaceDE w:val="0"/>
        <w:autoSpaceDN w:val="0"/>
        <w:adjustRightInd w:val="0"/>
        <w:spacing w:before="120"/>
        <w:rPr>
          <w:szCs w:val="24"/>
        </w:rPr>
      </w:pPr>
      <w:r w:rsidRPr="00DE4A2B">
        <w:rPr>
          <w:b/>
          <w:bCs/>
          <w:szCs w:val="24"/>
        </w:rPr>
        <w:t xml:space="preserve">Conditions or diseases that are medically managed: </w:t>
      </w:r>
      <w:r w:rsidRPr="00DE4A2B">
        <w:rPr>
          <w:szCs w:val="24"/>
        </w:rPr>
        <w:t>conditions and diseases in which a</w:t>
      </w:r>
      <w:r>
        <w:rPr>
          <w:szCs w:val="24"/>
        </w:rPr>
        <w:t xml:space="preserve"> </w:t>
      </w:r>
      <w:r w:rsidRPr="00DE4A2B">
        <w:rPr>
          <w:szCs w:val="24"/>
        </w:rPr>
        <w:t>health care professional would be expected to prescribe and manage therapeutic treatment</w:t>
      </w:r>
      <w:r>
        <w:rPr>
          <w:szCs w:val="24"/>
        </w:rPr>
        <w:t xml:space="preserve"> </w:t>
      </w:r>
      <w:r w:rsidRPr="00DE4A2B">
        <w:rPr>
          <w:szCs w:val="24"/>
        </w:rPr>
        <w:t>and monitor progress.</w:t>
      </w:r>
    </w:p>
    <w:p w14:paraId="6FE23702" w14:textId="77777777" w:rsidR="00805669" w:rsidRDefault="00DE4A2B" w:rsidP="00C11CD3">
      <w:pPr>
        <w:autoSpaceDE w:val="0"/>
        <w:autoSpaceDN w:val="0"/>
        <w:adjustRightInd w:val="0"/>
        <w:spacing w:before="120"/>
        <w:rPr>
          <w:szCs w:val="24"/>
        </w:rPr>
      </w:pPr>
      <w:r w:rsidRPr="00DE4A2B">
        <w:rPr>
          <w:b/>
          <w:bCs/>
          <w:szCs w:val="24"/>
        </w:rPr>
        <w:t xml:space="preserve">Dietary management of a disease: </w:t>
      </w:r>
      <w:r w:rsidRPr="00DE4A2B">
        <w:rPr>
          <w:szCs w:val="24"/>
        </w:rPr>
        <w:t>the selection of foods or food components to optimise</w:t>
      </w:r>
      <w:r>
        <w:rPr>
          <w:szCs w:val="24"/>
        </w:rPr>
        <w:t xml:space="preserve"> </w:t>
      </w:r>
      <w:r w:rsidRPr="00DE4A2B">
        <w:rPr>
          <w:szCs w:val="24"/>
        </w:rPr>
        <w:t>the health of an individual with a specific disease or condition.</w:t>
      </w:r>
      <w:r>
        <w:rPr>
          <w:szCs w:val="24"/>
        </w:rPr>
        <w:t xml:space="preserve"> </w:t>
      </w:r>
    </w:p>
    <w:p w14:paraId="2A984857" w14:textId="04F61722" w:rsidR="00DE4A2B" w:rsidRPr="00DE4A2B" w:rsidRDefault="00DE4A2B" w:rsidP="00C11CD3">
      <w:pPr>
        <w:autoSpaceDE w:val="0"/>
        <w:autoSpaceDN w:val="0"/>
        <w:adjustRightInd w:val="0"/>
        <w:spacing w:before="120"/>
        <w:rPr>
          <w:szCs w:val="24"/>
        </w:rPr>
      </w:pPr>
      <w:r w:rsidRPr="00DE4A2B">
        <w:rPr>
          <w:b/>
          <w:bCs/>
          <w:szCs w:val="24"/>
        </w:rPr>
        <w:t xml:space="preserve">Disease: </w:t>
      </w:r>
      <w:r w:rsidRPr="00DE4A2B">
        <w:rPr>
          <w:szCs w:val="24"/>
        </w:rPr>
        <w:t>an unhealthy</w:t>
      </w:r>
      <w:r>
        <w:rPr>
          <w:szCs w:val="24"/>
        </w:rPr>
        <w:t xml:space="preserve"> </w:t>
      </w:r>
      <w:r w:rsidRPr="00DE4A2B">
        <w:rPr>
          <w:szCs w:val="24"/>
        </w:rPr>
        <w:t>condition characterised by clinically significant signs or symptoms.</w:t>
      </w:r>
    </w:p>
    <w:p w14:paraId="2F1BEBE7" w14:textId="4D7BECB7" w:rsidR="00DE4A2B" w:rsidRPr="00DE4A2B" w:rsidRDefault="00DE4A2B" w:rsidP="00C11CD3">
      <w:pPr>
        <w:autoSpaceDE w:val="0"/>
        <w:autoSpaceDN w:val="0"/>
        <w:adjustRightInd w:val="0"/>
        <w:spacing w:before="120"/>
        <w:rPr>
          <w:szCs w:val="24"/>
        </w:rPr>
      </w:pPr>
      <w:r w:rsidRPr="00DE4A2B">
        <w:rPr>
          <w:b/>
          <w:bCs/>
          <w:szCs w:val="24"/>
        </w:rPr>
        <w:t xml:space="preserve">Dosage: </w:t>
      </w:r>
      <w:r w:rsidRPr="00DE4A2B">
        <w:rPr>
          <w:szCs w:val="24"/>
        </w:rPr>
        <w:t>a measured quantity administered at any one time or at stated intervals. A statement</w:t>
      </w:r>
      <w:r>
        <w:rPr>
          <w:szCs w:val="24"/>
        </w:rPr>
        <w:t xml:space="preserve"> </w:t>
      </w:r>
      <w:r w:rsidRPr="00DE4A2B">
        <w:rPr>
          <w:szCs w:val="24"/>
        </w:rPr>
        <w:t>about dose or dosage would be considered a therapeutic claim and is therefore not permitted</w:t>
      </w:r>
      <w:r>
        <w:rPr>
          <w:szCs w:val="24"/>
        </w:rPr>
        <w:t xml:space="preserve"> </w:t>
      </w:r>
      <w:r w:rsidRPr="00DE4A2B">
        <w:rPr>
          <w:szCs w:val="24"/>
        </w:rPr>
        <w:t>on foods. However, a manufacturer is allowed to state the amount of a component in a</w:t>
      </w:r>
      <w:r>
        <w:rPr>
          <w:szCs w:val="24"/>
        </w:rPr>
        <w:t xml:space="preserve"> </w:t>
      </w:r>
      <w:r w:rsidRPr="00DE4A2B">
        <w:rPr>
          <w:szCs w:val="24"/>
        </w:rPr>
        <w:t>serving of the food together with the amount required to be consumed daily to achieve the</w:t>
      </w:r>
      <w:r>
        <w:rPr>
          <w:szCs w:val="24"/>
        </w:rPr>
        <w:t xml:space="preserve"> </w:t>
      </w:r>
      <w:r w:rsidRPr="00DE4A2B">
        <w:rPr>
          <w:szCs w:val="24"/>
        </w:rPr>
        <w:t>desired effect. Specified serving sizes should reflect a realistic amount of the food that a</w:t>
      </w:r>
      <w:r>
        <w:rPr>
          <w:szCs w:val="24"/>
        </w:rPr>
        <w:t xml:space="preserve"> </w:t>
      </w:r>
      <w:r w:rsidRPr="00DE4A2B">
        <w:rPr>
          <w:szCs w:val="24"/>
        </w:rPr>
        <w:t>person might normally consume. (</w:t>
      </w:r>
      <w:r w:rsidR="00E14E70" w:rsidRPr="00DE4A2B">
        <w:rPr>
          <w:szCs w:val="24"/>
        </w:rPr>
        <w:t>e</w:t>
      </w:r>
      <w:r w:rsidR="00E14E70" w:rsidRPr="00DE4A2B">
        <w:rPr>
          <w:i/>
          <w:iCs/>
          <w:szCs w:val="24"/>
        </w:rPr>
        <w:t>.g.</w:t>
      </w:r>
      <w:r w:rsidRPr="00DE4A2B">
        <w:rPr>
          <w:i/>
          <w:iCs/>
          <w:szCs w:val="24"/>
        </w:rPr>
        <w:t xml:space="preserve"> a serve contains Xg of the component. Consume Y</w:t>
      </w:r>
      <w:r>
        <w:rPr>
          <w:szCs w:val="24"/>
        </w:rPr>
        <w:t xml:space="preserve"> </w:t>
      </w:r>
      <w:r w:rsidRPr="00DE4A2B">
        <w:rPr>
          <w:i/>
          <w:iCs/>
          <w:szCs w:val="24"/>
        </w:rPr>
        <w:t>serves per day, which as part of the appropriate total diet provides the claimed benefit</w:t>
      </w:r>
      <w:r w:rsidRPr="00DE4A2B">
        <w:rPr>
          <w:szCs w:val="24"/>
        </w:rPr>
        <w:t>).</w:t>
      </w:r>
    </w:p>
    <w:p w14:paraId="5D35D389" w14:textId="77777777" w:rsidR="00DE4A2B" w:rsidRPr="00DE4A2B" w:rsidRDefault="00DE4A2B" w:rsidP="00C11CD3">
      <w:pPr>
        <w:autoSpaceDE w:val="0"/>
        <w:autoSpaceDN w:val="0"/>
        <w:adjustRightInd w:val="0"/>
        <w:spacing w:before="120"/>
        <w:rPr>
          <w:szCs w:val="24"/>
        </w:rPr>
      </w:pPr>
      <w:r w:rsidRPr="00DE4A2B">
        <w:rPr>
          <w:b/>
          <w:bCs/>
          <w:szCs w:val="24"/>
        </w:rPr>
        <w:t xml:space="preserve">Eligibility criteria: </w:t>
      </w:r>
      <w:r w:rsidRPr="00DE4A2B">
        <w:rPr>
          <w:szCs w:val="24"/>
        </w:rPr>
        <w:t>before a food is permitted to carry a claim, all stipulated eligibility</w:t>
      </w:r>
      <w:r>
        <w:rPr>
          <w:szCs w:val="24"/>
        </w:rPr>
        <w:t xml:space="preserve"> </w:t>
      </w:r>
      <w:r w:rsidRPr="00DE4A2B">
        <w:rPr>
          <w:szCs w:val="24"/>
        </w:rPr>
        <w:t>criteria for that food must be met. Eligibility criteria can include qualifying and disqualifying</w:t>
      </w:r>
      <w:r>
        <w:rPr>
          <w:szCs w:val="24"/>
        </w:rPr>
        <w:t xml:space="preserve"> </w:t>
      </w:r>
      <w:r w:rsidRPr="00DE4A2B">
        <w:rPr>
          <w:szCs w:val="24"/>
        </w:rPr>
        <w:t>criteria, such as the requirement for the presence and/or absence of components in the food or</w:t>
      </w:r>
      <w:r>
        <w:rPr>
          <w:szCs w:val="24"/>
        </w:rPr>
        <w:t xml:space="preserve"> </w:t>
      </w:r>
      <w:r w:rsidRPr="00DE4A2B">
        <w:rPr>
          <w:szCs w:val="24"/>
        </w:rPr>
        <w:t>entire food categories.</w:t>
      </w:r>
    </w:p>
    <w:p w14:paraId="750107B5" w14:textId="77777777" w:rsidR="00DE4A2B" w:rsidRPr="00DE4A2B" w:rsidRDefault="00DE4A2B" w:rsidP="00C11CD3">
      <w:pPr>
        <w:autoSpaceDE w:val="0"/>
        <w:autoSpaceDN w:val="0"/>
        <w:adjustRightInd w:val="0"/>
        <w:spacing w:before="120"/>
        <w:rPr>
          <w:szCs w:val="24"/>
        </w:rPr>
      </w:pPr>
      <w:r w:rsidRPr="00DE4A2B">
        <w:rPr>
          <w:b/>
          <w:bCs/>
          <w:szCs w:val="24"/>
        </w:rPr>
        <w:t xml:space="preserve">Endorsement program: </w:t>
      </w:r>
      <w:r w:rsidRPr="00DE4A2B">
        <w:rPr>
          <w:szCs w:val="24"/>
        </w:rPr>
        <w:t>in the commercial sense – an advertising testimonial: an instance of</w:t>
      </w:r>
      <w:r>
        <w:rPr>
          <w:szCs w:val="24"/>
        </w:rPr>
        <w:t xml:space="preserve"> </w:t>
      </w:r>
      <w:r w:rsidRPr="00DE4A2B">
        <w:rPr>
          <w:szCs w:val="24"/>
        </w:rPr>
        <w:t>public endorsement of a product for advertising purposes.</w:t>
      </w:r>
    </w:p>
    <w:p w14:paraId="43919BE5" w14:textId="77777777" w:rsidR="00DE4A2B" w:rsidRPr="00DE4A2B" w:rsidRDefault="00DE4A2B" w:rsidP="00C11CD3">
      <w:pPr>
        <w:autoSpaceDE w:val="0"/>
        <w:autoSpaceDN w:val="0"/>
        <w:adjustRightInd w:val="0"/>
        <w:spacing w:before="120"/>
        <w:rPr>
          <w:szCs w:val="24"/>
        </w:rPr>
      </w:pPr>
      <w:r w:rsidRPr="00DE4A2B">
        <w:rPr>
          <w:b/>
          <w:bCs/>
          <w:szCs w:val="24"/>
        </w:rPr>
        <w:t xml:space="preserve">Nutrition, health and related claims: </w:t>
      </w:r>
      <w:r w:rsidRPr="00DE4A2B">
        <w:rPr>
          <w:szCs w:val="24"/>
        </w:rPr>
        <w:t>include all claims referring to nutrient content,</w:t>
      </w:r>
      <w:r>
        <w:rPr>
          <w:szCs w:val="24"/>
        </w:rPr>
        <w:t xml:space="preserve"> </w:t>
      </w:r>
      <w:r w:rsidRPr="00DE4A2B">
        <w:rPr>
          <w:szCs w:val="24"/>
        </w:rPr>
        <w:t>nutrient function, enhanced function, reduction of disease risk or maintenance of normal</w:t>
      </w:r>
      <w:r>
        <w:rPr>
          <w:szCs w:val="24"/>
        </w:rPr>
        <w:t xml:space="preserve"> </w:t>
      </w:r>
      <w:r w:rsidRPr="00DE4A2B">
        <w:rPr>
          <w:szCs w:val="24"/>
        </w:rPr>
        <w:t>health.</w:t>
      </w:r>
    </w:p>
    <w:p w14:paraId="7654C6E1" w14:textId="77777777" w:rsidR="00DE2997" w:rsidRDefault="00DE4A2B" w:rsidP="00C11CD3">
      <w:pPr>
        <w:autoSpaceDE w:val="0"/>
        <w:autoSpaceDN w:val="0"/>
        <w:adjustRightInd w:val="0"/>
        <w:spacing w:before="120"/>
        <w:rPr>
          <w:szCs w:val="24"/>
        </w:rPr>
      </w:pPr>
      <w:r w:rsidRPr="00DE4A2B">
        <w:rPr>
          <w:b/>
          <w:bCs/>
          <w:szCs w:val="24"/>
        </w:rPr>
        <w:t xml:space="preserve">Serious disease or condition: </w:t>
      </w:r>
      <w:r w:rsidRPr="00DE4A2B">
        <w:rPr>
          <w:szCs w:val="24"/>
        </w:rPr>
        <w:t>forms of diseases, conditions, ailments or defects which are</w:t>
      </w:r>
      <w:r>
        <w:rPr>
          <w:szCs w:val="24"/>
        </w:rPr>
        <w:t xml:space="preserve"> </w:t>
      </w:r>
      <w:r w:rsidRPr="00DE4A2B">
        <w:rPr>
          <w:szCs w:val="24"/>
        </w:rPr>
        <w:t>generally accepted to be beyond the ability of the average consumer to evaluate accurately</w:t>
      </w:r>
      <w:r>
        <w:rPr>
          <w:szCs w:val="24"/>
        </w:rPr>
        <w:t xml:space="preserve"> </w:t>
      </w:r>
      <w:r w:rsidRPr="00DE4A2B">
        <w:rPr>
          <w:szCs w:val="24"/>
        </w:rPr>
        <w:t>and to treat safely without regular supervision by a suitably qualified health care professional.</w:t>
      </w:r>
    </w:p>
    <w:p w14:paraId="2EF243F5" w14:textId="2D5E990E" w:rsidR="00DE4A2B" w:rsidRDefault="00DE4A2B" w:rsidP="00C11CD3">
      <w:pPr>
        <w:autoSpaceDE w:val="0"/>
        <w:autoSpaceDN w:val="0"/>
        <w:adjustRightInd w:val="0"/>
        <w:spacing w:before="120"/>
        <w:rPr>
          <w:szCs w:val="24"/>
        </w:rPr>
      </w:pPr>
      <w:r>
        <w:rPr>
          <w:b/>
          <w:bCs/>
          <w:szCs w:val="24"/>
        </w:rPr>
        <w:t xml:space="preserve">Socially responsible: </w:t>
      </w:r>
      <w:r>
        <w:rPr>
          <w:szCs w:val="24"/>
        </w:rPr>
        <w:t>meets ethical and moral standards and does not abuse the trust or exploit the lack of knowledge of the general public or contain language which could bring about fear or distress.</w:t>
      </w:r>
    </w:p>
    <w:p w14:paraId="1F25D56A" w14:textId="72E964BD" w:rsidR="00DE4A2B" w:rsidRDefault="00DE4A2B" w:rsidP="00DE2997">
      <w:pPr>
        <w:keepNext/>
        <w:keepLines/>
        <w:autoSpaceDE w:val="0"/>
        <w:autoSpaceDN w:val="0"/>
        <w:adjustRightInd w:val="0"/>
        <w:spacing w:before="120"/>
        <w:rPr>
          <w:szCs w:val="24"/>
        </w:rPr>
      </w:pPr>
      <w:r>
        <w:rPr>
          <w:b/>
          <w:bCs/>
          <w:szCs w:val="24"/>
        </w:rPr>
        <w:lastRenderedPageBreak/>
        <w:t xml:space="preserve">Therapeutic claim: </w:t>
      </w:r>
      <w:r>
        <w:rPr>
          <w:szCs w:val="24"/>
        </w:rPr>
        <w:t xml:space="preserve">a claim outside the context of the total diet that a specific food or food component will prevent, diagnose, cure or alleviate a disease, ailment, defect or injury; or influence, inhibit or modify a physiological process. Therapeutic claims on foods are not permitted under the Nutrition, Health and Related Claims framework, except where expressly permitted in the Food Standards Code. </w:t>
      </w:r>
      <w:r w:rsidR="00AE6840">
        <w:rPr>
          <w:szCs w:val="24"/>
        </w:rPr>
        <w:t>In Australia t</w:t>
      </w:r>
      <w:r>
        <w:rPr>
          <w:szCs w:val="24"/>
        </w:rPr>
        <w:t>herapeutic claims may only be made for goods which are regulated by the Therapeutic Goods Administration. A statement about dosage is an implied therapeutic claim and is therefore not permitted on foods.</w:t>
      </w:r>
    </w:p>
    <w:p w14:paraId="0978FAF5" w14:textId="241C1894" w:rsidR="004C544B" w:rsidRPr="00DE4A2B" w:rsidRDefault="00DE4A2B" w:rsidP="00C11CD3">
      <w:pPr>
        <w:autoSpaceDE w:val="0"/>
        <w:autoSpaceDN w:val="0"/>
        <w:adjustRightInd w:val="0"/>
        <w:spacing w:before="120"/>
        <w:rPr>
          <w:szCs w:val="24"/>
        </w:rPr>
      </w:pPr>
      <w:r>
        <w:rPr>
          <w:b/>
          <w:bCs/>
          <w:szCs w:val="24"/>
        </w:rPr>
        <w:t xml:space="preserve">Whole of diet claims: </w:t>
      </w:r>
      <w:r>
        <w:rPr>
          <w:szCs w:val="24"/>
        </w:rPr>
        <w:t>claims which communicate the appropriate total diet required to achieve the stated benefit.</w:t>
      </w:r>
    </w:p>
    <w:sectPr w:rsidR="004C544B" w:rsidRPr="00DE4A2B" w:rsidSect="006441B6">
      <w:pgSz w:w="11906" w:h="16838"/>
      <w:pgMar w:top="82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8156" w14:textId="77777777" w:rsidR="00F2491D" w:rsidRDefault="00F2491D" w:rsidP="007E60A0">
      <w:r>
        <w:separator/>
      </w:r>
    </w:p>
  </w:endnote>
  <w:endnote w:type="continuationSeparator" w:id="0">
    <w:p w14:paraId="2B98FBED" w14:textId="77777777" w:rsidR="00F2491D" w:rsidRDefault="00F2491D" w:rsidP="007E60A0">
      <w:r>
        <w:continuationSeparator/>
      </w:r>
    </w:p>
  </w:endnote>
  <w:endnote w:type="continuationNotice" w:id="1">
    <w:p w14:paraId="17DD88D1" w14:textId="77777777" w:rsidR="00F2491D" w:rsidRDefault="00F24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42621"/>
      <w:docPartObj>
        <w:docPartGallery w:val="Page Numbers (Bottom of Page)"/>
        <w:docPartUnique/>
      </w:docPartObj>
    </w:sdtPr>
    <w:sdtEndPr>
      <w:rPr>
        <w:noProof/>
      </w:rPr>
    </w:sdtEndPr>
    <w:sdtContent>
      <w:sdt>
        <w:sdtPr>
          <w:id w:val="-836612788"/>
          <w:docPartObj>
            <w:docPartGallery w:val="Page Numbers (Top of Page)"/>
            <w:docPartUnique/>
          </w:docPartObj>
        </w:sdtPr>
        <w:sdtEndPr/>
        <w:sdtContent>
          <w:p w14:paraId="034E1D93" w14:textId="77777777" w:rsidR="00073AD7" w:rsidRDefault="00073AD7" w:rsidP="00073AD7">
            <w:pPr>
              <w:pStyle w:val="Header"/>
              <w:jc w:val="right"/>
            </w:pPr>
          </w:p>
          <w:p w14:paraId="526DB381" w14:textId="66D1400E" w:rsidR="00073AD7" w:rsidRDefault="00073AD7" w:rsidP="00073AD7">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DE2997">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E2997">
              <w:rPr>
                <w:b/>
                <w:bCs/>
                <w:noProof/>
              </w:rPr>
              <w:t>14</w:t>
            </w:r>
            <w:r>
              <w:rPr>
                <w:b/>
                <w:bCs/>
                <w:szCs w:val="24"/>
              </w:rPr>
              <w:fldChar w:fldCharType="end"/>
            </w:r>
          </w:p>
        </w:sdtContent>
      </w:sdt>
      <w:p w14:paraId="507CB056" w14:textId="77777777" w:rsidR="00073AD7" w:rsidRDefault="00073AD7">
        <w:pPr>
          <w:pStyle w:val="Footer"/>
          <w:jc w:val="right"/>
        </w:pPr>
      </w:p>
      <w:p w14:paraId="4676509B" w14:textId="1B29CCAF" w:rsidR="007F589D" w:rsidRDefault="00960EED">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433921"/>
      <w:docPartObj>
        <w:docPartGallery w:val="Page Numbers (Top of Page)"/>
        <w:docPartUnique/>
      </w:docPartObj>
    </w:sdtPr>
    <w:sdtEndPr/>
    <w:sdtContent>
      <w:p w14:paraId="4AF54E05" w14:textId="77777777" w:rsidR="00FF6666" w:rsidRDefault="00FF6666" w:rsidP="00FF6666">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DE299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E2997">
          <w:rPr>
            <w:b/>
            <w:bCs/>
            <w:noProof/>
          </w:rPr>
          <w:t>14</w:t>
        </w:r>
        <w:r>
          <w:rPr>
            <w:b/>
            <w:bCs/>
            <w:szCs w:val="24"/>
          </w:rPr>
          <w:fldChar w:fldCharType="end"/>
        </w:r>
      </w:p>
    </w:sdtContent>
  </w:sdt>
  <w:p w14:paraId="78FB67D2" w14:textId="1A58E294" w:rsidR="007F589D" w:rsidRDefault="007F589D" w:rsidP="00FF6666">
    <w:pPr>
      <w:pStyle w:val="Footer"/>
      <w:rPr>
        <w:b/>
        <w:noProof/>
      </w:rPr>
    </w:pPr>
  </w:p>
  <w:p w14:paraId="6DCBB908" w14:textId="77777777" w:rsidR="00FF6666" w:rsidRDefault="00FF6666" w:rsidP="00FF6666">
    <w:pPr>
      <w:pStyle w:val="Footer"/>
      <w:rPr>
        <w:b/>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A10B" w14:textId="77777777" w:rsidR="00F2491D" w:rsidRDefault="00F2491D" w:rsidP="007E60A0">
      <w:r>
        <w:separator/>
      </w:r>
    </w:p>
  </w:footnote>
  <w:footnote w:type="continuationSeparator" w:id="0">
    <w:p w14:paraId="60BA7ABD" w14:textId="77777777" w:rsidR="00F2491D" w:rsidRDefault="00F2491D" w:rsidP="007E60A0">
      <w:r>
        <w:continuationSeparator/>
      </w:r>
    </w:p>
  </w:footnote>
  <w:footnote w:type="continuationNotice" w:id="1">
    <w:p w14:paraId="39F367DB" w14:textId="77777777" w:rsidR="00F2491D" w:rsidRDefault="00F2491D"/>
  </w:footnote>
  <w:footnote w:id="2">
    <w:p w14:paraId="4DA948B2" w14:textId="188B6862" w:rsidR="007F589D" w:rsidRDefault="00DA0287">
      <w:r>
        <w:rPr>
          <w:rStyle w:val="FootnoteReference"/>
        </w:rPr>
        <w:footnoteRef/>
      </w:r>
      <w:r>
        <w:t xml:space="preserve"> </w:t>
      </w:r>
      <w:r>
        <w:rPr>
          <w:sz w:val="22"/>
          <w:szCs w:val="22"/>
        </w:rPr>
        <w:t>A biomarker is one indicator of a person’s risk of developing a serious disease (eg blood cholesterol is a biomarker for the risk of heart disease).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2787" w14:textId="77777777" w:rsidR="00CA1339" w:rsidRPr="00CA1339" w:rsidRDefault="00CA1339" w:rsidP="001665CF">
    <w:pPr>
      <w:pStyle w:val="Header"/>
      <w:jc w:val="center"/>
      <w:rPr>
        <w:color w:val="FF0000"/>
        <w:spacing w:val="-20"/>
        <w:szCs w:val="24"/>
      </w:rPr>
    </w:pPr>
  </w:p>
  <w:p w14:paraId="724067F9" w14:textId="77777777" w:rsidR="001665CF" w:rsidRDefault="001665CF" w:rsidP="001665CF">
    <w:pPr>
      <w:pStyle w:val="Header"/>
      <w:jc w:val="center"/>
      <w:rPr>
        <w:b/>
        <w:color w:val="FF0000"/>
        <w:spacing w:val="-20"/>
        <w:sz w:val="28"/>
        <w:szCs w:val="28"/>
      </w:rPr>
    </w:pPr>
  </w:p>
  <w:p w14:paraId="79C26B73" w14:textId="77777777" w:rsidR="00073AD7" w:rsidRDefault="00073AD7" w:rsidP="001665CF">
    <w:pPr>
      <w:pStyle w:val="Header"/>
      <w:jc w:val="center"/>
      <w:rPr>
        <w:b/>
        <w:color w:val="FF0000"/>
        <w:spacing w:val="-20"/>
        <w:sz w:val="28"/>
        <w:szCs w:val="28"/>
      </w:rPr>
    </w:pPr>
  </w:p>
  <w:p w14:paraId="32A106AD" w14:textId="77777777" w:rsidR="00073AD7" w:rsidRDefault="00073AD7" w:rsidP="001665C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0396" w14:textId="77777777" w:rsidR="00FF6666" w:rsidRDefault="00FF6666" w:rsidP="001665CF">
    <w:pPr>
      <w:pStyle w:val="Header"/>
      <w:jc w:val="center"/>
      <w:rPr>
        <w:color w:val="FF0000"/>
        <w:spacing w:val="-20"/>
        <w:szCs w:val="24"/>
      </w:rPr>
    </w:pPr>
  </w:p>
  <w:p w14:paraId="1DF96F4E" w14:textId="77777777" w:rsidR="00FF6666" w:rsidRDefault="00FF6666" w:rsidP="001665CF">
    <w:pPr>
      <w:pStyle w:val="Header"/>
      <w:jc w:val="center"/>
      <w:rPr>
        <w:color w:val="FF0000"/>
        <w:spacing w:val="-20"/>
        <w:szCs w:val="24"/>
      </w:rPr>
    </w:pPr>
  </w:p>
  <w:p w14:paraId="052FC6B3" w14:textId="77777777" w:rsidR="00FF6666" w:rsidRDefault="00FF6666" w:rsidP="001665CF">
    <w:pPr>
      <w:pStyle w:val="Header"/>
      <w:jc w:val="center"/>
      <w:rPr>
        <w:color w:val="FF0000"/>
        <w:spacing w:val="-20"/>
        <w:szCs w:val="24"/>
      </w:rPr>
    </w:pPr>
  </w:p>
  <w:p w14:paraId="14E67FD2" w14:textId="77777777" w:rsidR="00FF6666" w:rsidRPr="00CA1339" w:rsidRDefault="00FF6666" w:rsidP="001665CF">
    <w:pPr>
      <w:pStyle w:val="Header"/>
      <w:jc w:val="center"/>
      <w:rPr>
        <w:color w:val="FF0000"/>
        <w:spacing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6D7"/>
    <w:multiLevelType w:val="hybridMultilevel"/>
    <w:tmpl w:val="9FFC0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9F46EB3"/>
    <w:multiLevelType w:val="hybridMultilevel"/>
    <w:tmpl w:val="3372E53A"/>
    <w:lvl w:ilvl="0" w:tplc="935CB000">
      <w:numFmt w:val="bullet"/>
      <w:lvlText w:val="-"/>
      <w:lvlJc w:val="left"/>
      <w:pPr>
        <w:ind w:left="720" w:hanging="360"/>
      </w:pPr>
      <w:rPr>
        <w:rFonts w:ascii="Arial" w:eastAsia="Times New Roman"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056E9"/>
    <w:multiLevelType w:val="hybridMultilevel"/>
    <w:tmpl w:val="AEBCD3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35947CC"/>
    <w:multiLevelType w:val="hybridMultilevel"/>
    <w:tmpl w:val="DA4A0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FC25C4"/>
    <w:multiLevelType w:val="hybridMultilevel"/>
    <w:tmpl w:val="0736EBB6"/>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A72AD7"/>
    <w:multiLevelType w:val="hybridMultilevel"/>
    <w:tmpl w:val="7130DDD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7612E"/>
    <w:multiLevelType w:val="hybridMultilevel"/>
    <w:tmpl w:val="EF9CC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B73F21"/>
    <w:multiLevelType w:val="hybridMultilevel"/>
    <w:tmpl w:val="534038F8"/>
    <w:lvl w:ilvl="0" w:tplc="E6CCE7C8">
      <w:numFmt w:val="bullet"/>
      <w:lvlText w:val="-"/>
      <w:lvlJc w:val="left"/>
      <w:pPr>
        <w:ind w:left="720" w:hanging="360"/>
      </w:pPr>
      <w:rPr>
        <w:rFonts w:ascii="Arial" w:eastAsia="Times New Roman"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AF6B08"/>
    <w:multiLevelType w:val="hybridMultilevel"/>
    <w:tmpl w:val="E3F4A976"/>
    <w:lvl w:ilvl="0" w:tplc="59D83900">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58259D"/>
    <w:multiLevelType w:val="hybridMultilevel"/>
    <w:tmpl w:val="08342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A477E2"/>
    <w:multiLevelType w:val="hybridMultilevel"/>
    <w:tmpl w:val="FCAE41C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A5A5458"/>
    <w:multiLevelType w:val="hybridMultilevel"/>
    <w:tmpl w:val="481CAB02"/>
    <w:lvl w:ilvl="0" w:tplc="DF2898F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71817"/>
    <w:multiLevelType w:val="hybridMultilevel"/>
    <w:tmpl w:val="E488B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B55BB9"/>
    <w:multiLevelType w:val="hybridMultilevel"/>
    <w:tmpl w:val="480EC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AAB42F7"/>
    <w:multiLevelType w:val="hybridMultilevel"/>
    <w:tmpl w:val="7210383C"/>
    <w:lvl w:ilvl="0" w:tplc="B68EE9BC">
      <w:numFmt w:val="bullet"/>
      <w:lvlText w:val="-"/>
      <w:lvlJc w:val="left"/>
      <w:pPr>
        <w:ind w:left="720" w:hanging="360"/>
      </w:pPr>
      <w:rPr>
        <w:rFonts w:ascii="Arial" w:eastAsia="Times New Roman"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E61049"/>
    <w:multiLevelType w:val="hybridMultilevel"/>
    <w:tmpl w:val="DACEB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F28654B"/>
    <w:multiLevelType w:val="hybridMultilevel"/>
    <w:tmpl w:val="9662B08E"/>
    <w:lvl w:ilvl="0" w:tplc="59D83900">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843F6B"/>
    <w:multiLevelType w:val="hybridMultilevel"/>
    <w:tmpl w:val="0696F408"/>
    <w:lvl w:ilvl="0" w:tplc="73E8FE22">
      <w:start w:val="1"/>
      <w:numFmt w:val="decimal"/>
      <w:lvlText w:val="%1."/>
      <w:lvlJc w:val="left"/>
      <w:pPr>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B27E56"/>
    <w:multiLevelType w:val="hybridMultilevel"/>
    <w:tmpl w:val="1CCC2C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13F368D"/>
    <w:multiLevelType w:val="hybridMultilevel"/>
    <w:tmpl w:val="C012FB5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521416DF"/>
    <w:multiLevelType w:val="hybridMultilevel"/>
    <w:tmpl w:val="198690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26531FD"/>
    <w:multiLevelType w:val="hybridMultilevel"/>
    <w:tmpl w:val="FC5287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6B935B9"/>
    <w:multiLevelType w:val="hybridMultilevel"/>
    <w:tmpl w:val="3DA09B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4416CD"/>
    <w:multiLevelType w:val="hybridMultilevel"/>
    <w:tmpl w:val="B8B6B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7361FF"/>
    <w:multiLevelType w:val="hybridMultilevel"/>
    <w:tmpl w:val="AEBCD3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FB444AF"/>
    <w:multiLevelType w:val="hybridMultilevel"/>
    <w:tmpl w:val="4BCC59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2F37CE"/>
    <w:multiLevelType w:val="hybridMultilevel"/>
    <w:tmpl w:val="39025D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6F74E53"/>
    <w:multiLevelType w:val="hybridMultilevel"/>
    <w:tmpl w:val="3CAC1954"/>
    <w:lvl w:ilvl="0" w:tplc="FD183144">
      <w:start w:val="1"/>
      <w:numFmt w:val="bullet"/>
      <w:lvlText w:val=""/>
      <w:lvlJc w:val="left"/>
      <w:pPr>
        <w:ind w:left="1440" w:hanging="360"/>
      </w:pPr>
      <w:rPr>
        <w:rFonts w:ascii="Symbol" w:hAnsi="Symbol" w:hint="default"/>
        <w:sz w:val="1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B171ABE"/>
    <w:multiLevelType w:val="hybridMultilevel"/>
    <w:tmpl w:val="AEBCD3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E480484"/>
    <w:multiLevelType w:val="hybridMultilevel"/>
    <w:tmpl w:val="DF661032"/>
    <w:lvl w:ilvl="0" w:tplc="E236D53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62ACF"/>
    <w:multiLevelType w:val="hybridMultilevel"/>
    <w:tmpl w:val="03ECB0C8"/>
    <w:lvl w:ilvl="0" w:tplc="59D83900">
      <w:numFmt w:val="bullet"/>
      <w:lvlText w:val="-"/>
      <w:lvlJc w:val="left"/>
      <w:pPr>
        <w:ind w:left="720" w:hanging="360"/>
      </w:pPr>
      <w:rPr>
        <w:rFonts w:ascii="Arial" w:eastAsia="Times New Roman" w:hAnsi="Arial" w:hint="default"/>
        <w:sz w:val="1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4D4995"/>
    <w:multiLevelType w:val="hybridMultilevel"/>
    <w:tmpl w:val="39028616"/>
    <w:lvl w:ilvl="0" w:tplc="DF2898F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A73592"/>
    <w:multiLevelType w:val="hybridMultilevel"/>
    <w:tmpl w:val="B5F409EE"/>
    <w:lvl w:ilvl="0" w:tplc="DF2898F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6290F"/>
    <w:multiLevelType w:val="hybridMultilevel"/>
    <w:tmpl w:val="B5A0527A"/>
    <w:lvl w:ilvl="0" w:tplc="90FC997E">
      <w:start w:val="1"/>
      <w:numFmt w:val="bullet"/>
      <w:lvlText w:val=""/>
      <w:lvlJc w:val="left"/>
      <w:pPr>
        <w:ind w:left="720" w:hanging="360"/>
      </w:pPr>
      <w:rPr>
        <w:rFonts w:ascii="Symbol" w:hAnsi="Symbol"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2"/>
  </w:num>
  <w:num w:numId="4">
    <w:abstractNumId w:val="3"/>
  </w:num>
  <w:num w:numId="5">
    <w:abstractNumId w:val="9"/>
  </w:num>
  <w:num w:numId="6">
    <w:abstractNumId w:val="27"/>
  </w:num>
  <w:num w:numId="7">
    <w:abstractNumId w:val="14"/>
  </w:num>
  <w:num w:numId="8">
    <w:abstractNumId w:val="1"/>
  </w:num>
  <w:num w:numId="9">
    <w:abstractNumId w:val="7"/>
  </w:num>
  <w:num w:numId="10">
    <w:abstractNumId w:val="30"/>
  </w:num>
  <w:num w:numId="11">
    <w:abstractNumId w:val="25"/>
  </w:num>
  <w:num w:numId="12">
    <w:abstractNumId w:val="11"/>
  </w:num>
  <w:num w:numId="13">
    <w:abstractNumId w:val="32"/>
  </w:num>
  <w:num w:numId="14">
    <w:abstractNumId w:val="31"/>
  </w:num>
  <w:num w:numId="15">
    <w:abstractNumId w:val="16"/>
  </w:num>
  <w:num w:numId="16">
    <w:abstractNumId w:val="8"/>
  </w:num>
  <w:num w:numId="17">
    <w:abstractNumId w:val="33"/>
  </w:num>
  <w:num w:numId="18">
    <w:abstractNumId w:val="19"/>
  </w:num>
  <w:num w:numId="19">
    <w:abstractNumId w:val="18"/>
  </w:num>
  <w:num w:numId="20">
    <w:abstractNumId w:val="6"/>
  </w:num>
  <w:num w:numId="21">
    <w:abstractNumId w:val="23"/>
  </w:num>
  <w:num w:numId="22">
    <w:abstractNumId w:val="28"/>
  </w:num>
  <w:num w:numId="23">
    <w:abstractNumId w:val="2"/>
  </w:num>
  <w:num w:numId="24">
    <w:abstractNumId w:val="24"/>
  </w:num>
  <w:num w:numId="25">
    <w:abstractNumId w:val="10"/>
  </w:num>
  <w:num w:numId="26">
    <w:abstractNumId w:val="13"/>
  </w:num>
  <w:num w:numId="27">
    <w:abstractNumId w:val="0"/>
  </w:num>
  <w:num w:numId="28">
    <w:abstractNumId w:val="12"/>
  </w:num>
  <w:num w:numId="29">
    <w:abstractNumId w:val="4"/>
  </w:num>
  <w:num w:numId="30">
    <w:abstractNumId w:val="26"/>
  </w:num>
  <w:num w:numId="31">
    <w:abstractNumId w:val="15"/>
  </w:num>
  <w:num w:numId="32">
    <w:abstractNumId w:val="20"/>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2A"/>
    <w:rsid w:val="000372D7"/>
    <w:rsid w:val="000405F3"/>
    <w:rsid w:val="00043C26"/>
    <w:rsid w:val="00047693"/>
    <w:rsid w:val="00050FB1"/>
    <w:rsid w:val="00051138"/>
    <w:rsid w:val="0005773E"/>
    <w:rsid w:val="00061A42"/>
    <w:rsid w:val="00066BB1"/>
    <w:rsid w:val="00072B7D"/>
    <w:rsid w:val="00073AD7"/>
    <w:rsid w:val="000761EA"/>
    <w:rsid w:val="000826E0"/>
    <w:rsid w:val="000953DF"/>
    <w:rsid w:val="000A3E9A"/>
    <w:rsid w:val="000B72AE"/>
    <w:rsid w:val="000C03F0"/>
    <w:rsid w:val="000D2223"/>
    <w:rsid w:val="000D5F40"/>
    <w:rsid w:val="000F0DCD"/>
    <w:rsid w:val="000F1ED0"/>
    <w:rsid w:val="000F2290"/>
    <w:rsid w:val="000F75AD"/>
    <w:rsid w:val="00114939"/>
    <w:rsid w:val="00117E83"/>
    <w:rsid w:val="00124E27"/>
    <w:rsid w:val="0013303A"/>
    <w:rsid w:val="00140E07"/>
    <w:rsid w:val="00151538"/>
    <w:rsid w:val="00153EDB"/>
    <w:rsid w:val="001665CF"/>
    <w:rsid w:val="001A571B"/>
    <w:rsid w:val="001B4822"/>
    <w:rsid w:val="001B6738"/>
    <w:rsid w:val="001D675F"/>
    <w:rsid w:val="001F4451"/>
    <w:rsid w:val="00222529"/>
    <w:rsid w:val="00253272"/>
    <w:rsid w:val="00254AEB"/>
    <w:rsid w:val="00257CD0"/>
    <w:rsid w:val="00263D34"/>
    <w:rsid w:val="0027131A"/>
    <w:rsid w:val="00276FDA"/>
    <w:rsid w:val="002866D7"/>
    <w:rsid w:val="0029120C"/>
    <w:rsid w:val="00292988"/>
    <w:rsid w:val="00297FE7"/>
    <w:rsid w:val="002E10EE"/>
    <w:rsid w:val="002F3B07"/>
    <w:rsid w:val="002F432B"/>
    <w:rsid w:val="002F6867"/>
    <w:rsid w:val="0031476A"/>
    <w:rsid w:val="003152DE"/>
    <w:rsid w:val="00332BB7"/>
    <w:rsid w:val="00346063"/>
    <w:rsid w:val="00350875"/>
    <w:rsid w:val="003C0BC2"/>
    <w:rsid w:val="003D180E"/>
    <w:rsid w:val="003D3537"/>
    <w:rsid w:val="003E1DA5"/>
    <w:rsid w:val="003F1696"/>
    <w:rsid w:val="004002D1"/>
    <w:rsid w:val="00402395"/>
    <w:rsid w:val="00406D11"/>
    <w:rsid w:val="00410DF2"/>
    <w:rsid w:val="00414417"/>
    <w:rsid w:val="0042639C"/>
    <w:rsid w:val="0043514B"/>
    <w:rsid w:val="00436DB4"/>
    <w:rsid w:val="00456504"/>
    <w:rsid w:val="00456852"/>
    <w:rsid w:val="00464079"/>
    <w:rsid w:val="00470FFA"/>
    <w:rsid w:val="0047208C"/>
    <w:rsid w:val="0047647B"/>
    <w:rsid w:val="004979A8"/>
    <w:rsid w:val="004A113A"/>
    <w:rsid w:val="004A3CED"/>
    <w:rsid w:val="004A6035"/>
    <w:rsid w:val="004A768F"/>
    <w:rsid w:val="004B2373"/>
    <w:rsid w:val="004B2C4D"/>
    <w:rsid w:val="004B4620"/>
    <w:rsid w:val="004C35DD"/>
    <w:rsid w:val="004C544B"/>
    <w:rsid w:val="004E0124"/>
    <w:rsid w:val="004E4679"/>
    <w:rsid w:val="004F036C"/>
    <w:rsid w:val="004F1C47"/>
    <w:rsid w:val="004F2C66"/>
    <w:rsid w:val="00503B83"/>
    <w:rsid w:val="00505988"/>
    <w:rsid w:val="005124F9"/>
    <w:rsid w:val="00513027"/>
    <w:rsid w:val="0052436D"/>
    <w:rsid w:val="00524F83"/>
    <w:rsid w:val="0053572B"/>
    <w:rsid w:val="005367C4"/>
    <w:rsid w:val="005434F2"/>
    <w:rsid w:val="005445C5"/>
    <w:rsid w:val="00555833"/>
    <w:rsid w:val="00556A37"/>
    <w:rsid w:val="00560D1A"/>
    <w:rsid w:val="00563395"/>
    <w:rsid w:val="00571AE1"/>
    <w:rsid w:val="00576A0D"/>
    <w:rsid w:val="005833C4"/>
    <w:rsid w:val="005D3156"/>
    <w:rsid w:val="005E1947"/>
    <w:rsid w:val="005F0EEB"/>
    <w:rsid w:val="006139B3"/>
    <w:rsid w:val="006204A1"/>
    <w:rsid w:val="00630710"/>
    <w:rsid w:val="00633724"/>
    <w:rsid w:val="00634EBB"/>
    <w:rsid w:val="006441B6"/>
    <w:rsid w:val="006510C7"/>
    <w:rsid w:val="00655F8D"/>
    <w:rsid w:val="006638D8"/>
    <w:rsid w:val="006659C8"/>
    <w:rsid w:val="00691B4C"/>
    <w:rsid w:val="00691D27"/>
    <w:rsid w:val="006A432E"/>
    <w:rsid w:val="006A70C5"/>
    <w:rsid w:val="006B2237"/>
    <w:rsid w:val="006E0253"/>
    <w:rsid w:val="006E050A"/>
    <w:rsid w:val="006F1CDA"/>
    <w:rsid w:val="00714B17"/>
    <w:rsid w:val="007241CB"/>
    <w:rsid w:val="007269D2"/>
    <w:rsid w:val="00733210"/>
    <w:rsid w:val="00751661"/>
    <w:rsid w:val="00751845"/>
    <w:rsid w:val="0076241B"/>
    <w:rsid w:val="00762BDA"/>
    <w:rsid w:val="00790514"/>
    <w:rsid w:val="00791A02"/>
    <w:rsid w:val="00792329"/>
    <w:rsid w:val="007A0C23"/>
    <w:rsid w:val="007B1638"/>
    <w:rsid w:val="007C1454"/>
    <w:rsid w:val="007C1923"/>
    <w:rsid w:val="007C799C"/>
    <w:rsid w:val="007D5EBF"/>
    <w:rsid w:val="007D6DD5"/>
    <w:rsid w:val="007E60A0"/>
    <w:rsid w:val="007F4E20"/>
    <w:rsid w:val="007F589D"/>
    <w:rsid w:val="007F6954"/>
    <w:rsid w:val="007F7737"/>
    <w:rsid w:val="007F7DB5"/>
    <w:rsid w:val="00805669"/>
    <w:rsid w:val="00806409"/>
    <w:rsid w:val="00815B0D"/>
    <w:rsid w:val="00827ACB"/>
    <w:rsid w:val="00850792"/>
    <w:rsid w:val="008604DA"/>
    <w:rsid w:val="00866DCC"/>
    <w:rsid w:val="0088019B"/>
    <w:rsid w:val="008810A5"/>
    <w:rsid w:val="008914EE"/>
    <w:rsid w:val="00897DF7"/>
    <w:rsid w:val="008A5FDF"/>
    <w:rsid w:val="008B385A"/>
    <w:rsid w:val="008B5FF6"/>
    <w:rsid w:val="008B78F0"/>
    <w:rsid w:val="008C1044"/>
    <w:rsid w:val="008D2E4C"/>
    <w:rsid w:val="008E445B"/>
    <w:rsid w:val="008F7013"/>
    <w:rsid w:val="00900BAD"/>
    <w:rsid w:val="0090141D"/>
    <w:rsid w:val="00905F84"/>
    <w:rsid w:val="009072D0"/>
    <w:rsid w:val="00927D63"/>
    <w:rsid w:val="009453C6"/>
    <w:rsid w:val="00952B25"/>
    <w:rsid w:val="0095437D"/>
    <w:rsid w:val="00960EED"/>
    <w:rsid w:val="009650B5"/>
    <w:rsid w:val="00965167"/>
    <w:rsid w:val="0096716B"/>
    <w:rsid w:val="00967D16"/>
    <w:rsid w:val="0097216A"/>
    <w:rsid w:val="00975594"/>
    <w:rsid w:val="0099492B"/>
    <w:rsid w:val="00995512"/>
    <w:rsid w:val="009A7142"/>
    <w:rsid w:val="009B7EA8"/>
    <w:rsid w:val="009C27E0"/>
    <w:rsid w:val="009C37DA"/>
    <w:rsid w:val="009C497D"/>
    <w:rsid w:val="009E05DF"/>
    <w:rsid w:val="009E25AB"/>
    <w:rsid w:val="00A04268"/>
    <w:rsid w:val="00A0654F"/>
    <w:rsid w:val="00A101EF"/>
    <w:rsid w:val="00A2493D"/>
    <w:rsid w:val="00A26954"/>
    <w:rsid w:val="00A337BD"/>
    <w:rsid w:val="00A33CBC"/>
    <w:rsid w:val="00A41D70"/>
    <w:rsid w:val="00A66673"/>
    <w:rsid w:val="00A70ECF"/>
    <w:rsid w:val="00A82848"/>
    <w:rsid w:val="00AA3E8C"/>
    <w:rsid w:val="00AB1C50"/>
    <w:rsid w:val="00AC579A"/>
    <w:rsid w:val="00AE6840"/>
    <w:rsid w:val="00AF5245"/>
    <w:rsid w:val="00B1458C"/>
    <w:rsid w:val="00B30A2B"/>
    <w:rsid w:val="00B52417"/>
    <w:rsid w:val="00B65ECA"/>
    <w:rsid w:val="00B67AEC"/>
    <w:rsid w:val="00B73996"/>
    <w:rsid w:val="00B770A6"/>
    <w:rsid w:val="00B95867"/>
    <w:rsid w:val="00BB5AA3"/>
    <w:rsid w:val="00BC1164"/>
    <w:rsid w:val="00BC466C"/>
    <w:rsid w:val="00BC65AB"/>
    <w:rsid w:val="00BD4CAB"/>
    <w:rsid w:val="00BE36A4"/>
    <w:rsid w:val="00BE7A66"/>
    <w:rsid w:val="00BF2115"/>
    <w:rsid w:val="00BF21FA"/>
    <w:rsid w:val="00BF43AB"/>
    <w:rsid w:val="00BF7201"/>
    <w:rsid w:val="00C00529"/>
    <w:rsid w:val="00C02527"/>
    <w:rsid w:val="00C04B9D"/>
    <w:rsid w:val="00C10046"/>
    <w:rsid w:val="00C11CD3"/>
    <w:rsid w:val="00C1251C"/>
    <w:rsid w:val="00C22A7A"/>
    <w:rsid w:val="00C30C4B"/>
    <w:rsid w:val="00C369B8"/>
    <w:rsid w:val="00C37A20"/>
    <w:rsid w:val="00C424E8"/>
    <w:rsid w:val="00C52963"/>
    <w:rsid w:val="00C63110"/>
    <w:rsid w:val="00C63B87"/>
    <w:rsid w:val="00C65951"/>
    <w:rsid w:val="00C7381D"/>
    <w:rsid w:val="00C83E0F"/>
    <w:rsid w:val="00C8580F"/>
    <w:rsid w:val="00C8757E"/>
    <w:rsid w:val="00C87F44"/>
    <w:rsid w:val="00C92FE4"/>
    <w:rsid w:val="00CA1339"/>
    <w:rsid w:val="00CA46C0"/>
    <w:rsid w:val="00CC25B2"/>
    <w:rsid w:val="00CD6B3B"/>
    <w:rsid w:val="00CD716E"/>
    <w:rsid w:val="00CD79D9"/>
    <w:rsid w:val="00CE3BEF"/>
    <w:rsid w:val="00CF0E85"/>
    <w:rsid w:val="00CF7D3A"/>
    <w:rsid w:val="00D06F03"/>
    <w:rsid w:val="00D23231"/>
    <w:rsid w:val="00D27915"/>
    <w:rsid w:val="00D30CB4"/>
    <w:rsid w:val="00D34456"/>
    <w:rsid w:val="00D35282"/>
    <w:rsid w:val="00D42B95"/>
    <w:rsid w:val="00D455D9"/>
    <w:rsid w:val="00D5228E"/>
    <w:rsid w:val="00D5328C"/>
    <w:rsid w:val="00D6462E"/>
    <w:rsid w:val="00D84548"/>
    <w:rsid w:val="00D93529"/>
    <w:rsid w:val="00D94DF6"/>
    <w:rsid w:val="00DA0287"/>
    <w:rsid w:val="00DA6076"/>
    <w:rsid w:val="00DB2864"/>
    <w:rsid w:val="00DB64B9"/>
    <w:rsid w:val="00DB7E9F"/>
    <w:rsid w:val="00DD42A6"/>
    <w:rsid w:val="00DE1039"/>
    <w:rsid w:val="00DE2997"/>
    <w:rsid w:val="00DE4A2B"/>
    <w:rsid w:val="00DE4C14"/>
    <w:rsid w:val="00E01ACE"/>
    <w:rsid w:val="00E05D83"/>
    <w:rsid w:val="00E10E3D"/>
    <w:rsid w:val="00E130E4"/>
    <w:rsid w:val="00E1458F"/>
    <w:rsid w:val="00E14E70"/>
    <w:rsid w:val="00E16288"/>
    <w:rsid w:val="00E212DB"/>
    <w:rsid w:val="00E270F9"/>
    <w:rsid w:val="00E273EE"/>
    <w:rsid w:val="00E27634"/>
    <w:rsid w:val="00E329A3"/>
    <w:rsid w:val="00E45BE0"/>
    <w:rsid w:val="00E542BA"/>
    <w:rsid w:val="00E72C74"/>
    <w:rsid w:val="00E771DD"/>
    <w:rsid w:val="00E93AB1"/>
    <w:rsid w:val="00E9742A"/>
    <w:rsid w:val="00EA1350"/>
    <w:rsid w:val="00EB1095"/>
    <w:rsid w:val="00EB5201"/>
    <w:rsid w:val="00EC04AB"/>
    <w:rsid w:val="00ED2D54"/>
    <w:rsid w:val="00ED3105"/>
    <w:rsid w:val="00ED3212"/>
    <w:rsid w:val="00ED367D"/>
    <w:rsid w:val="00ED5524"/>
    <w:rsid w:val="00ED591E"/>
    <w:rsid w:val="00ED5F25"/>
    <w:rsid w:val="00EE2993"/>
    <w:rsid w:val="00EF5066"/>
    <w:rsid w:val="00EF58CB"/>
    <w:rsid w:val="00F05BA8"/>
    <w:rsid w:val="00F109FD"/>
    <w:rsid w:val="00F1531D"/>
    <w:rsid w:val="00F2491D"/>
    <w:rsid w:val="00F36F35"/>
    <w:rsid w:val="00F51812"/>
    <w:rsid w:val="00F60CB7"/>
    <w:rsid w:val="00F81A69"/>
    <w:rsid w:val="00F81C6D"/>
    <w:rsid w:val="00F94067"/>
    <w:rsid w:val="00FA657D"/>
    <w:rsid w:val="00FC7243"/>
    <w:rsid w:val="00FD01B4"/>
    <w:rsid w:val="00FD2735"/>
    <w:rsid w:val="00FE74D2"/>
    <w:rsid w:val="00FF6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37F277"/>
  <w15:docId w15:val="{8985CF5C-B38B-4B06-B361-AF80F185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C"/>
    <w:rPr>
      <w:sz w:val="24"/>
    </w:rPr>
  </w:style>
  <w:style w:type="paragraph" w:styleId="Heading1">
    <w:name w:val="heading 1"/>
    <w:basedOn w:val="Normal"/>
    <w:next w:val="Normal"/>
    <w:link w:val="Heading1Char"/>
    <w:uiPriority w:val="9"/>
    <w:qFormat/>
    <w:rsid w:val="00762BDA"/>
    <w:pPr>
      <w:autoSpaceDE w:val="0"/>
      <w:autoSpaceDN w:val="0"/>
      <w:adjustRightInd w:val="0"/>
      <w:spacing w:after="120"/>
      <w:outlineLvl w:val="0"/>
    </w:pPr>
    <w:rPr>
      <w:b/>
      <w:bCs/>
      <w:sz w:val="22"/>
      <w:szCs w:val="32"/>
    </w:rPr>
  </w:style>
  <w:style w:type="paragraph" w:styleId="Heading2">
    <w:name w:val="heading 2"/>
    <w:basedOn w:val="Normal"/>
    <w:next w:val="Normal"/>
    <w:link w:val="Heading2Char"/>
    <w:uiPriority w:val="9"/>
    <w:unhideWhenUsed/>
    <w:qFormat/>
    <w:rsid w:val="0053572B"/>
    <w:pPr>
      <w:autoSpaceDE w:val="0"/>
      <w:autoSpaceDN w:val="0"/>
      <w:adjustRightInd w:val="0"/>
      <w:spacing w:before="40" w:after="120"/>
      <w:outlineLvl w:val="1"/>
    </w:pPr>
    <w:rPr>
      <w:b/>
      <w:bCs/>
      <w:szCs w:val="22"/>
      <w:u w:val="single"/>
    </w:rPr>
  </w:style>
  <w:style w:type="paragraph" w:styleId="Heading3">
    <w:name w:val="heading 3"/>
    <w:basedOn w:val="Normal"/>
    <w:next w:val="Normal"/>
    <w:link w:val="Heading3Char"/>
    <w:uiPriority w:val="9"/>
    <w:unhideWhenUsed/>
    <w:qFormat/>
    <w:rsid w:val="00503B83"/>
    <w:pPr>
      <w:autoSpaceDE w:val="0"/>
      <w:autoSpaceDN w:val="0"/>
      <w:adjustRightInd w:val="0"/>
      <w:spacing w:after="120"/>
      <w:outlineLvl w:val="2"/>
    </w:pPr>
    <w:rPr>
      <w:b/>
      <w:bCs/>
      <w:sz w:val="22"/>
      <w:szCs w:val="22"/>
    </w:rPr>
  </w:style>
  <w:style w:type="paragraph" w:styleId="Heading4">
    <w:name w:val="heading 4"/>
    <w:basedOn w:val="Normal"/>
    <w:next w:val="Normal"/>
    <w:link w:val="Heading4Char"/>
    <w:uiPriority w:val="9"/>
    <w:unhideWhenUsed/>
    <w:qFormat/>
    <w:rsid w:val="00503B83"/>
    <w:pPr>
      <w:autoSpaceDE w:val="0"/>
      <w:autoSpaceDN w:val="0"/>
      <w:adjustRightInd w:val="0"/>
      <w:spacing w:after="120"/>
      <w:outlineLvl w:val="3"/>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28C"/>
    <w:pPr>
      <w:ind w:left="720"/>
      <w:contextualSpacing/>
    </w:pPr>
  </w:style>
  <w:style w:type="character" w:customStyle="1" w:styleId="Heading1Char">
    <w:name w:val="Heading 1 Char"/>
    <w:basedOn w:val="DefaultParagraphFont"/>
    <w:link w:val="Heading1"/>
    <w:uiPriority w:val="9"/>
    <w:rsid w:val="00762BDA"/>
    <w:rPr>
      <w:b/>
      <w:bCs/>
      <w:sz w:val="22"/>
      <w:szCs w:val="32"/>
    </w:rPr>
  </w:style>
  <w:style w:type="paragraph" w:styleId="Subtitle">
    <w:name w:val="Subtitle"/>
    <w:basedOn w:val="ListParagraph"/>
    <w:next w:val="Normal"/>
    <w:link w:val="SubtitleChar"/>
    <w:uiPriority w:val="11"/>
    <w:qFormat/>
    <w:rsid w:val="00D5328C"/>
    <w:pPr>
      <w:spacing w:before="120" w:after="120"/>
      <w:ind w:left="705" w:hanging="705"/>
      <w:contextualSpacing w:val="0"/>
    </w:pPr>
    <w:rPr>
      <w:rFonts w:ascii="Tahoma" w:hAnsi="Tahoma" w:cs="Tahoma"/>
      <w:b/>
      <w:sz w:val="22"/>
      <w:szCs w:val="22"/>
    </w:rPr>
  </w:style>
  <w:style w:type="character" w:customStyle="1" w:styleId="SubtitleChar">
    <w:name w:val="Subtitle Char"/>
    <w:basedOn w:val="DefaultParagraphFont"/>
    <w:link w:val="Subtitle"/>
    <w:uiPriority w:val="11"/>
    <w:rsid w:val="00D5328C"/>
    <w:rPr>
      <w:rFonts w:ascii="Tahoma" w:hAnsi="Tahoma" w:cs="Tahoma"/>
      <w:b/>
      <w:sz w:val="22"/>
      <w:szCs w:val="22"/>
    </w:rPr>
  </w:style>
  <w:style w:type="paragraph" w:styleId="Header">
    <w:name w:val="header"/>
    <w:aliases w:val="FSHeader"/>
    <w:basedOn w:val="Normal"/>
    <w:link w:val="HeaderChar"/>
    <w:uiPriority w:val="99"/>
    <w:unhideWhenUsed/>
    <w:qFormat/>
    <w:rsid w:val="007E60A0"/>
    <w:pPr>
      <w:tabs>
        <w:tab w:val="center" w:pos="4513"/>
        <w:tab w:val="right" w:pos="9026"/>
      </w:tabs>
    </w:pPr>
  </w:style>
  <w:style w:type="character" w:customStyle="1" w:styleId="HeaderChar">
    <w:name w:val="Header Char"/>
    <w:aliases w:val="FSHeader Char"/>
    <w:basedOn w:val="DefaultParagraphFont"/>
    <w:link w:val="Header"/>
    <w:uiPriority w:val="99"/>
    <w:rsid w:val="007E60A0"/>
    <w:rPr>
      <w:sz w:val="24"/>
    </w:rPr>
  </w:style>
  <w:style w:type="paragraph" w:styleId="Footer">
    <w:name w:val="footer"/>
    <w:aliases w:val="FSFooter"/>
    <w:basedOn w:val="Normal"/>
    <w:link w:val="FooterChar"/>
    <w:uiPriority w:val="99"/>
    <w:unhideWhenUsed/>
    <w:qFormat/>
    <w:rsid w:val="007E60A0"/>
    <w:pPr>
      <w:tabs>
        <w:tab w:val="center" w:pos="4513"/>
        <w:tab w:val="right" w:pos="9026"/>
      </w:tabs>
    </w:pPr>
  </w:style>
  <w:style w:type="character" w:customStyle="1" w:styleId="FooterChar">
    <w:name w:val="Footer Char"/>
    <w:aliases w:val="FSFooter Char"/>
    <w:basedOn w:val="DefaultParagraphFont"/>
    <w:link w:val="Footer"/>
    <w:uiPriority w:val="99"/>
    <w:rsid w:val="007E60A0"/>
    <w:rPr>
      <w:sz w:val="24"/>
    </w:rPr>
  </w:style>
  <w:style w:type="paragraph" w:styleId="FootnoteText">
    <w:name w:val="footnote text"/>
    <w:basedOn w:val="Normal"/>
    <w:link w:val="FootnoteTextChar"/>
    <w:uiPriority w:val="99"/>
    <w:semiHidden/>
    <w:unhideWhenUsed/>
    <w:rsid w:val="00FE74D2"/>
    <w:rPr>
      <w:sz w:val="20"/>
    </w:rPr>
  </w:style>
  <w:style w:type="character" w:customStyle="1" w:styleId="FootnoteTextChar">
    <w:name w:val="Footnote Text Char"/>
    <w:basedOn w:val="DefaultParagraphFont"/>
    <w:link w:val="FootnoteText"/>
    <w:uiPriority w:val="99"/>
    <w:semiHidden/>
    <w:rsid w:val="00FE74D2"/>
  </w:style>
  <w:style w:type="character" w:styleId="FootnoteReference">
    <w:name w:val="footnote reference"/>
    <w:basedOn w:val="DefaultParagraphFont"/>
    <w:uiPriority w:val="99"/>
    <w:semiHidden/>
    <w:unhideWhenUsed/>
    <w:rsid w:val="00FE74D2"/>
    <w:rPr>
      <w:vertAlign w:val="superscript"/>
    </w:rPr>
  </w:style>
  <w:style w:type="paragraph" w:styleId="BalloonText">
    <w:name w:val="Balloon Text"/>
    <w:basedOn w:val="Normal"/>
    <w:link w:val="BalloonTextChar"/>
    <w:uiPriority w:val="99"/>
    <w:semiHidden/>
    <w:unhideWhenUsed/>
    <w:rsid w:val="00995512"/>
    <w:rPr>
      <w:rFonts w:ascii="Tahoma" w:hAnsi="Tahoma" w:cs="Tahoma"/>
      <w:sz w:val="16"/>
      <w:szCs w:val="16"/>
    </w:rPr>
  </w:style>
  <w:style w:type="character" w:customStyle="1" w:styleId="BalloonTextChar">
    <w:name w:val="Balloon Text Char"/>
    <w:basedOn w:val="DefaultParagraphFont"/>
    <w:link w:val="BalloonText"/>
    <w:uiPriority w:val="99"/>
    <w:semiHidden/>
    <w:rsid w:val="00995512"/>
    <w:rPr>
      <w:rFonts w:ascii="Tahoma" w:hAnsi="Tahoma" w:cs="Tahoma"/>
      <w:sz w:val="16"/>
      <w:szCs w:val="16"/>
    </w:rPr>
  </w:style>
  <w:style w:type="character" w:customStyle="1" w:styleId="Heading2Char">
    <w:name w:val="Heading 2 Char"/>
    <w:basedOn w:val="DefaultParagraphFont"/>
    <w:link w:val="Heading2"/>
    <w:uiPriority w:val="9"/>
    <w:rsid w:val="0053572B"/>
    <w:rPr>
      <w:b/>
      <w:bCs/>
      <w:sz w:val="24"/>
      <w:szCs w:val="22"/>
      <w:u w:val="single"/>
    </w:rPr>
  </w:style>
  <w:style w:type="character" w:customStyle="1" w:styleId="Heading3Char">
    <w:name w:val="Heading 3 Char"/>
    <w:basedOn w:val="DefaultParagraphFont"/>
    <w:link w:val="Heading3"/>
    <w:uiPriority w:val="9"/>
    <w:rsid w:val="00503B83"/>
    <w:rPr>
      <w:b/>
      <w:bCs/>
      <w:sz w:val="22"/>
      <w:szCs w:val="22"/>
    </w:rPr>
  </w:style>
  <w:style w:type="character" w:customStyle="1" w:styleId="Heading4Char">
    <w:name w:val="Heading 4 Char"/>
    <w:basedOn w:val="DefaultParagraphFont"/>
    <w:link w:val="Heading4"/>
    <w:uiPriority w:val="9"/>
    <w:rsid w:val="00503B83"/>
    <w:rPr>
      <w:b/>
      <w:bCs/>
      <w:sz w:val="24"/>
      <w:szCs w:val="24"/>
      <w:u w:val="single"/>
    </w:rPr>
  </w:style>
  <w:style w:type="character" w:styleId="CommentReference">
    <w:name w:val="annotation reference"/>
    <w:basedOn w:val="DefaultParagraphFont"/>
    <w:uiPriority w:val="99"/>
    <w:semiHidden/>
    <w:unhideWhenUsed/>
    <w:rsid w:val="00A337BD"/>
    <w:rPr>
      <w:sz w:val="16"/>
      <w:szCs w:val="16"/>
    </w:rPr>
  </w:style>
  <w:style w:type="paragraph" w:styleId="CommentText">
    <w:name w:val="annotation text"/>
    <w:basedOn w:val="Normal"/>
    <w:link w:val="CommentTextChar"/>
    <w:uiPriority w:val="99"/>
    <w:unhideWhenUsed/>
    <w:rsid w:val="00A337BD"/>
    <w:rPr>
      <w:sz w:val="20"/>
    </w:rPr>
  </w:style>
  <w:style w:type="character" w:customStyle="1" w:styleId="CommentTextChar">
    <w:name w:val="Comment Text Char"/>
    <w:basedOn w:val="DefaultParagraphFont"/>
    <w:link w:val="CommentText"/>
    <w:uiPriority w:val="99"/>
    <w:rsid w:val="00A337BD"/>
  </w:style>
  <w:style w:type="paragraph" w:styleId="CommentSubject">
    <w:name w:val="annotation subject"/>
    <w:basedOn w:val="CommentText"/>
    <w:next w:val="CommentText"/>
    <w:link w:val="CommentSubjectChar"/>
    <w:uiPriority w:val="99"/>
    <w:semiHidden/>
    <w:unhideWhenUsed/>
    <w:rsid w:val="00A337BD"/>
    <w:rPr>
      <w:b/>
      <w:bCs/>
    </w:rPr>
  </w:style>
  <w:style w:type="character" w:customStyle="1" w:styleId="CommentSubjectChar">
    <w:name w:val="Comment Subject Char"/>
    <w:basedOn w:val="CommentTextChar"/>
    <w:link w:val="CommentSubject"/>
    <w:uiPriority w:val="99"/>
    <w:semiHidden/>
    <w:rsid w:val="00A337BD"/>
    <w:rPr>
      <w:b/>
      <w:bCs/>
    </w:rPr>
  </w:style>
  <w:style w:type="paragraph" w:styleId="Revision">
    <w:name w:val="Revision"/>
    <w:hidden/>
    <w:uiPriority w:val="99"/>
    <w:semiHidden/>
    <w:rsid w:val="00751661"/>
    <w:rPr>
      <w:sz w:val="24"/>
    </w:rPr>
  </w:style>
  <w:style w:type="paragraph" w:customStyle="1" w:styleId="fsch5section">
    <w:name w:val="fsch5section"/>
    <w:basedOn w:val="Normal"/>
    <w:rsid w:val="00297FE7"/>
    <w:pPr>
      <w:spacing w:before="100" w:beforeAutospacing="1" w:after="100" w:afterAutospacing="1"/>
    </w:pPr>
    <w:rPr>
      <w:szCs w:val="24"/>
      <w:lang w:val="en-NZ" w:eastAsia="en-NZ"/>
    </w:rPr>
  </w:style>
  <w:style w:type="paragraph" w:customStyle="1" w:styleId="fsctmain">
    <w:name w:val="fsctmain"/>
    <w:basedOn w:val="Normal"/>
    <w:rsid w:val="00297FE7"/>
    <w:pPr>
      <w:spacing w:before="100" w:beforeAutospacing="1" w:after="100" w:afterAutospacing="1"/>
    </w:pPr>
    <w:rPr>
      <w:szCs w:val="24"/>
      <w:lang w:val="en-NZ" w:eastAsia="en-NZ"/>
    </w:rPr>
  </w:style>
  <w:style w:type="paragraph" w:customStyle="1" w:styleId="fsctpara">
    <w:name w:val="fsctpara"/>
    <w:basedOn w:val="Normal"/>
    <w:rsid w:val="00297FE7"/>
    <w:pPr>
      <w:spacing w:before="100" w:beforeAutospacing="1" w:after="100" w:afterAutospacing="1"/>
    </w:pPr>
    <w:rPr>
      <w:szCs w:val="24"/>
      <w:lang w:val="en-NZ" w:eastAsia="en-NZ"/>
    </w:rPr>
  </w:style>
  <w:style w:type="paragraph" w:customStyle="1" w:styleId="fsctsubpara">
    <w:name w:val="fsctsubpara"/>
    <w:basedOn w:val="Normal"/>
    <w:rsid w:val="00297FE7"/>
    <w:pPr>
      <w:spacing w:before="100" w:beforeAutospacing="1" w:after="100" w:afterAutospacing="1"/>
    </w:pPr>
    <w:rPr>
      <w:szCs w:val="24"/>
      <w:lang w:val="en-NZ" w:eastAsia="en-NZ"/>
    </w:rPr>
  </w:style>
  <w:style w:type="paragraph" w:customStyle="1" w:styleId="fscnmain">
    <w:name w:val="fscnmain"/>
    <w:basedOn w:val="Normal"/>
    <w:rsid w:val="000F75AD"/>
    <w:pPr>
      <w:spacing w:before="100" w:beforeAutospacing="1" w:after="100" w:afterAutospacing="1"/>
    </w:pPr>
    <w:rPr>
      <w:szCs w:val="24"/>
      <w:lang w:val="en-NZ" w:eastAsia="en-NZ"/>
    </w:rPr>
  </w:style>
  <w:style w:type="paragraph" w:customStyle="1" w:styleId="fscnpara">
    <w:name w:val="fscnpara"/>
    <w:basedOn w:val="Normal"/>
    <w:rsid w:val="000F75AD"/>
    <w:pPr>
      <w:spacing w:before="100" w:beforeAutospacing="1" w:after="100" w:afterAutospacing="1"/>
    </w:pPr>
    <w:rPr>
      <w:szCs w:val="24"/>
      <w:lang w:val="en-NZ" w:eastAsia="en-NZ"/>
    </w:rPr>
  </w:style>
  <w:style w:type="paragraph" w:styleId="Title">
    <w:name w:val="Title"/>
    <w:basedOn w:val="Normal"/>
    <w:next w:val="Normal"/>
    <w:link w:val="TitleChar"/>
    <w:uiPriority w:val="10"/>
    <w:qFormat/>
    <w:rsid w:val="00762BDA"/>
    <w:pPr>
      <w:spacing w:after="120"/>
      <w:contextualSpacing/>
      <w:jc w:val="center"/>
    </w:pPr>
    <w:rPr>
      <w:rFonts w:eastAsiaTheme="majorEastAsia" w:cstheme="majorBidi"/>
      <w:b/>
      <w:kern w:val="28"/>
      <w:sz w:val="22"/>
      <w:szCs w:val="56"/>
    </w:rPr>
  </w:style>
  <w:style w:type="character" w:customStyle="1" w:styleId="TitleChar">
    <w:name w:val="Title Char"/>
    <w:basedOn w:val="DefaultParagraphFont"/>
    <w:link w:val="Title"/>
    <w:uiPriority w:val="10"/>
    <w:rsid w:val="00762BDA"/>
    <w:rPr>
      <w:rFonts w:eastAsiaTheme="majorEastAsia" w:cstheme="majorBidi"/>
      <w:b/>
      <w:kern w:val="28"/>
      <w:sz w:val="2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227">
      <w:bodyDiv w:val="1"/>
      <w:marLeft w:val="0"/>
      <w:marRight w:val="0"/>
      <w:marTop w:val="0"/>
      <w:marBottom w:val="0"/>
      <w:divBdr>
        <w:top w:val="none" w:sz="0" w:space="0" w:color="auto"/>
        <w:left w:val="none" w:sz="0" w:space="0" w:color="auto"/>
        <w:bottom w:val="none" w:sz="0" w:space="0" w:color="auto"/>
        <w:right w:val="none" w:sz="0" w:space="0" w:color="auto"/>
      </w:divBdr>
    </w:div>
    <w:div w:id="711148809">
      <w:bodyDiv w:val="1"/>
      <w:marLeft w:val="0"/>
      <w:marRight w:val="0"/>
      <w:marTop w:val="0"/>
      <w:marBottom w:val="0"/>
      <w:divBdr>
        <w:top w:val="none" w:sz="0" w:space="0" w:color="auto"/>
        <w:left w:val="none" w:sz="0" w:space="0" w:color="auto"/>
        <w:bottom w:val="none" w:sz="0" w:space="0" w:color="auto"/>
        <w:right w:val="none" w:sz="0" w:space="0" w:color="auto"/>
      </w:divBdr>
    </w:div>
    <w:div w:id="928850794">
      <w:bodyDiv w:val="1"/>
      <w:marLeft w:val="0"/>
      <w:marRight w:val="0"/>
      <w:marTop w:val="0"/>
      <w:marBottom w:val="0"/>
      <w:divBdr>
        <w:top w:val="none" w:sz="0" w:space="0" w:color="auto"/>
        <w:left w:val="none" w:sz="0" w:space="0" w:color="auto"/>
        <w:bottom w:val="none" w:sz="0" w:space="0" w:color="auto"/>
        <w:right w:val="none" w:sz="0" w:space="0" w:color="auto"/>
      </w:divBdr>
    </w:div>
    <w:div w:id="1152285823">
      <w:bodyDiv w:val="1"/>
      <w:marLeft w:val="0"/>
      <w:marRight w:val="0"/>
      <w:marTop w:val="0"/>
      <w:marBottom w:val="0"/>
      <w:divBdr>
        <w:top w:val="none" w:sz="0" w:space="0" w:color="auto"/>
        <w:left w:val="none" w:sz="0" w:space="0" w:color="auto"/>
        <w:bottom w:val="none" w:sz="0" w:space="0" w:color="auto"/>
        <w:right w:val="none" w:sz="0" w:space="0" w:color="auto"/>
      </w:divBdr>
    </w:div>
    <w:div w:id="1171994832">
      <w:bodyDiv w:val="1"/>
      <w:marLeft w:val="0"/>
      <w:marRight w:val="0"/>
      <w:marTop w:val="0"/>
      <w:marBottom w:val="0"/>
      <w:divBdr>
        <w:top w:val="none" w:sz="0" w:space="0" w:color="auto"/>
        <w:left w:val="none" w:sz="0" w:space="0" w:color="auto"/>
        <w:bottom w:val="none" w:sz="0" w:space="0" w:color="auto"/>
        <w:right w:val="none" w:sz="0" w:space="0" w:color="auto"/>
      </w:divBdr>
    </w:div>
    <w:div w:id="1192568178">
      <w:bodyDiv w:val="1"/>
      <w:marLeft w:val="0"/>
      <w:marRight w:val="0"/>
      <w:marTop w:val="0"/>
      <w:marBottom w:val="0"/>
      <w:divBdr>
        <w:top w:val="none" w:sz="0" w:space="0" w:color="auto"/>
        <w:left w:val="none" w:sz="0" w:space="0" w:color="auto"/>
        <w:bottom w:val="none" w:sz="0" w:space="0" w:color="auto"/>
        <w:right w:val="none" w:sz="0" w:space="0" w:color="auto"/>
      </w:divBdr>
      <w:divsChild>
        <w:div w:id="1367834621">
          <w:marLeft w:val="0"/>
          <w:marRight w:val="0"/>
          <w:marTop w:val="0"/>
          <w:marBottom w:val="0"/>
          <w:divBdr>
            <w:top w:val="none" w:sz="0" w:space="0" w:color="auto"/>
            <w:left w:val="none" w:sz="0" w:space="0" w:color="auto"/>
            <w:bottom w:val="none" w:sz="0" w:space="0" w:color="auto"/>
            <w:right w:val="none" w:sz="0" w:space="0" w:color="auto"/>
          </w:divBdr>
          <w:divsChild>
            <w:div w:id="1493369938">
              <w:marLeft w:val="0"/>
              <w:marRight w:val="0"/>
              <w:marTop w:val="0"/>
              <w:marBottom w:val="0"/>
              <w:divBdr>
                <w:top w:val="none" w:sz="0" w:space="0" w:color="auto"/>
                <w:left w:val="none" w:sz="0" w:space="0" w:color="auto"/>
                <w:bottom w:val="none" w:sz="0" w:space="0" w:color="auto"/>
                <w:right w:val="none" w:sz="0" w:space="0" w:color="auto"/>
              </w:divBdr>
              <w:divsChild>
                <w:div w:id="253830466">
                  <w:marLeft w:val="0"/>
                  <w:marRight w:val="0"/>
                  <w:marTop w:val="0"/>
                  <w:marBottom w:val="0"/>
                  <w:divBdr>
                    <w:top w:val="none" w:sz="0" w:space="0" w:color="auto"/>
                    <w:left w:val="none" w:sz="0" w:space="0" w:color="auto"/>
                    <w:bottom w:val="none" w:sz="0" w:space="0" w:color="auto"/>
                    <w:right w:val="none" w:sz="0" w:space="0" w:color="auto"/>
                  </w:divBdr>
                  <w:divsChild>
                    <w:div w:id="794181850">
                      <w:marLeft w:val="0"/>
                      <w:marRight w:val="0"/>
                      <w:marTop w:val="0"/>
                      <w:marBottom w:val="0"/>
                      <w:divBdr>
                        <w:top w:val="none" w:sz="0" w:space="0" w:color="auto"/>
                        <w:left w:val="none" w:sz="0" w:space="0" w:color="auto"/>
                        <w:bottom w:val="none" w:sz="0" w:space="0" w:color="auto"/>
                        <w:right w:val="none" w:sz="0" w:space="0" w:color="auto"/>
                      </w:divBdr>
                      <w:divsChild>
                        <w:div w:id="245842856">
                          <w:marLeft w:val="0"/>
                          <w:marRight w:val="0"/>
                          <w:marTop w:val="0"/>
                          <w:marBottom w:val="0"/>
                          <w:divBdr>
                            <w:top w:val="none" w:sz="0" w:space="0" w:color="auto"/>
                            <w:left w:val="none" w:sz="0" w:space="0" w:color="auto"/>
                            <w:bottom w:val="none" w:sz="0" w:space="0" w:color="auto"/>
                            <w:right w:val="none" w:sz="0" w:space="0" w:color="auto"/>
                          </w:divBdr>
                          <w:divsChild>
                            <w:div w:id="437482324">
                              <w:marLeft w:val="0"/>
                              <w:marRight w:val="0"/>
                              <w:marTop w:val="0"/>
                              <w:marBottom w:val="0"/>
                              <w:divBdr>
                                <w:top w:val="none" w:sz="0" w:space="0" w:color="auto"/>
                                <w:left w:val="none" w:sz="0" w:space="0" w:color="auto"/>
                                <w:bottom w:val="none" w:sz="0" w:space="0" w:color="auto"/>
                                <w:right w:val="none" w:sz="0" w:space="0" w:color="auto"/>
                              </w:divBdr>
                              <w:divsChild>
                                <w:div w:id="1436748097">
                                  <w:marLeft w:val="0"/>
                                  <w:marRight w:val="0"/>
                                  <w:marTop w:val="0"/>
                                  <w:marBottom w:val="0"/>
                                  <w:divBdr>
                                    <w:top w:val="none" w:sz="0" w:space="0" w:color="auto"/>
                                    <w:left w:val="none" w:sz="0" w:space="0" w:color="auto"/>
                                    <w:bottom w:val="none" w:sz="0" w:space="0" w:color="auto"/>
                                    <w:right w:val="none" w:sz="0" w:space="0" w:color="auto"/>
                                  </w:divBdr>
                                  <w:divsChild>
                                    <w:div w:id="208956813">
                                      <w:marLeft w:val="0"/>
                                      <w:marRight w:val="0"/>
                                      <w:marTop w:val="0"/>
                                      <w:marBottom w:val="0"/>
                                      <w:divBdr>
                                        <w:top w:val="none" w:sz="0" w:space="0" w:color="auto"/>
                                        <w:left w:val="none" w:sz="0" w:space="0" w:color="auto"/>
                                        <w:bottom w:val="none" w:sz="0" w:space="0" w:color="auto"/>
                                        <w:right w:val="none" w:sz="0" w:space="0" w:color="auto"/>
                                      </w:divBdr>
                                      <w:divsChild>
                                        <w:div w:id="1584802589">
                                          <w:marLeft w:val="0"/>
                                          <w:marRight w:val="0"/>
                                          <w:marTop w:val="0"/>
                                          <w:marBottom w:val="0"/>
                                          <w:divBdr>
                                            <w:top w:val="none" w:sz="0" w:space="0" w:color="auto"/>
                                            <w:left w:val="none" w:sz="0" w:space="0" w:color="auto"/>
                                            <w:bottom w:val="none" w:sz="0" w:space="0" w:color="auto"/>
                                            <w:right w:val="none" w:sz="0" w:space="0" w:color="auto"/>
                                          </w:divBdr>
                                          <w:divsChild>
                                            <w:div w:id="1377242112">
                                              <w:marLeft w:val="0"/>
                                              <w:marRight w:val="0"/>
                                              <w:marTop w:val="0"/>
                                              <w:marBottom w:val="0"/>
                                              <w:divBdr>
                                                <w:top w:val="none" w:sz="0" w:space="0" w:color="auto"/>
                                                <w:left w:val="none" w:sz="0" w:space="0" w:color="auto"/>
                                                <w:bottom w:val="none" w:sz="0" w:space="0" w:color="auto"/>
                                                <w:right w:val="none" w:sz="0" w:space="0" w:color="auto"/>
                                              </w:divBdr>
                                              <w:divsChild>
                                                <w:div w:id="527185008">
                                                  <w:marLeft w:val="0"/>
                                                  <w:marRight w:val="0"/>
                                                  <w:marTop w:val="0"/>
                                                  <w:marBottom w:val="0"/>
                                                  <w:divBdr>
                                                    <w:top w:val="none" w:sz="0" w:space="0" w:color="auto"/>
                                                    <w:left w:val="none" w:sz="0" w:space="0" w:color="auto"/>
                                                    <w:bottom w:val="none" w:sz="0" w:space="0" w:color="auto"/>
                                                    <w:right w:val="none" w:sz="0" w:space="0" w:color="auto"/>
                                                  </w:divBdr>
                                                  <w:divsChild>
                                                    <w:div w:id="1315453446">
                                                      <w:marLeft w:val="0"/>
                                                      <w:marRight w:val="0"/>
                                                      <w:marTop w:val="0"/>
                                                      <w:marBottom w:val="0"/>
                                                      <w:divBdr>
                                                        <w:top w:val="none" w:sz="0" w:space="0" w:color="auto"/>
                                                        <w:left w:val="none" w:sz="0" w:space="0" w:color="auto"/>
                                                        <w:bottom w:val="none" w:sz="0" w:space="0" w:color="auto"/>
                                                        <w:right w:val="none" w:sz="0" w:space="0" w:color="auto"/>
                                                      </w:divBdr>
                                                      <w:divsChild>
                                                        <w:div w:id="19183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136588">
      <w:bodyDiv w:val="1"/>
      <w:marLeft w:val="0"/>
      <w:marRight w:val="0"/>
      <w:marTop w:val="0"/>
      <w:marBottom w:val="0"/>
      <w:divBdr>
        <w:top w:val="none" w:sz="0" w:space="0" w:color="auto"/>
        <w:left w:val="none" w:sz="0" w:space="0" w:color="auto"/>
        <w:bottom w:val="none" w:sz="0" w:space="0" w:color="auto"/>
        <w:right w:val="none" w:sz="0" w:space="0" w:color="auto"/>
      </w:divBdr>
    </w:div>
    <w:div w:id="2008632035">
      <w:bodyDiv w:val="1"/>
      <w:marLeft w:val="0"/>
      <w:marRight w:val="0"/>
      <w:marTop w:val="0"/>
      <w:marBottom w:val="0"/>
      <w:divBdr>
        <w:top w:val="none" w:sz="0" w:space="0" w:color="auto"/>
        <w:left w:val="none" w:sz="0" w:space="0" w:color="auto"/>
        <w:bottom w:val="none" w:sz="0" w:space="0" w:color="auto"/>
        <w:right w:val="none" w:sz="0" w:space="0" w:color="auto"/>
      </w:divBdr>
    </w:div>
    <w:div w:id="2081635479">
      <w:bodyDiv w:val="1"/>
      <w:marLeft w:val="0"/>
      <w:marRight w:val="0"/>
      <w:marTop w:val="0"/>
      <w:marBottom w:val="0"/>
      <w:divBdr>
        <w:top w:val="none" w:sz="0" w:space="0" w:color="auto"/>
        <w:left w:val="none" w:sz="0" w:space="0" w:color="auto"/>
        <w:bottom w:val="none" w:sz="0" w:space="0" w:color="auto"/>
        <w:right w:val="none" w:sz="0" w:space="0" w:color="auto"/>
      </w:divBdr>
      <w:divsChild>
        <w:div w:id="1202552721">
          <w:marLeft w:val="0"/>
          <w:marRight w:val="0"/>
          <w:marTop w:val="0"/>
          <w:marBottom w:val="0"/>
          <w:divBdr>
            <w:top w:val="none" w:sz="0" w:space="0" w:color="auto"/>
            <w:left w:val="none" w:sz="0" w:space="0" w:color="auto"/>
            <w:bottom w:val="none" w:sz="0" w:space="0" w:color="auto"/>
            <w:right w:val="none" w:sz="0" w:space="0" w:color="auto"/>
          </w:divBdr>
          <w:divsChild>
            <w:div w:id="1890260685">
              <w:marLeft w:val="0"/>
              <w:marRight w:val="0"/>
              <w:marTop w:val="0"/>
              <w:marBottom w:val="0"/>
              <w:divBdr>
                <w:top w:val="none" w:sz="0" w:space="0" w:color="auto"/>
                <w:left w:val="none" w:sz="0" w:space="0" w:color="auto"/>
                <w:bottom w:val="none" w:sz="0" w:space="0" w:color="auto"/>
                <w:right w:val="none" w:sz="0" w:space="0" w:color="auto"/>
              </w:divBdr>
              <w:divsChild>
                <w:div w:id="554656945">
                  <w:marLeft w:val="0"/>
                  <w:marRight w:val="0"/>
                  <w:marTop w:val="0"/>
                  <w:marBottom w:val="0"/>
                  <w:divBdr>
                    <w:top w:val="none" w:sz="0" w:space="0" w:color="auto"/>
                    <w:left w:val="none" w:sz="0" w:space="0" w:color="auto"/>
                    <w:bottom w:val="none" w:sz="0" w:space="0" w:color="auto"/>
                    <w:right w:val="none" w:sz="0" w:space="0" w:color="auto"/>
                  </w:divBdr>
                  <w:divsChild>
                    <w:div w:id="96484764">
                      <w:marLeft w:val="0"/>
                      <w:marRight w:val="0"/>
                      <w:marTop w:val="0"/>
                      <w:marBottom w:val="0"/>
                      <w:divBdr>
                        <w:top w:val="none" w:sz="0" w:space="0" w:color="auto"/>
                        <w:left w:val="none" w:sz="0" w:space="0" w:color="auto"/>
                        <w:bottom w:val="none" w:sz="0" w:space="0" w:color="auto"/>
                        <w:right w:val="none" w:sz="0" w:space="0" w:color="auto"/>
                      </w:divBdr>
                      <w:divsChild>
                        <w:div w:id="984166694">
                          <w:marLeft w:val="0"/>
                          <w:marRight w:val="0"/>
                          <w:marTop w:val="0"/>
                          <w:marBottom w:val="0"/>
                          <w:divBdr>
                            <w:top w:val="none" w:sz="0" w:space="0" w:color="auto"/>
                            <w:left w:val="none" w:sz="0" w:space="0" w:color="auto"/>
                            <w:bottom w:val="none" w:sz="0" w:space="0" w:color="auto"/>
                            <w:right w:val="none" w:sz="0" w:space="0" w:color="auto"/>
                          </w:divBdr>
                          <w:divsChild>
                            <w:div w:id="1541043967">
                              <w:marLeft w:val="0"/>
                              <w:marRight w:val="0"/>
                              <w:marTop w:val="0"/>
                              <w:marBottom w:val="0"/>
                              <w:divBdr>
                                <w:top w:val="none" w:sz="0" w:space="0" w:color="auto"/>
                                <w:left w:val="none" w:sz="0" w:space="0" w:color="auto"/>
                                <w:bottom w:val="none" w:sz="0" w:space="0" w:color="auto"/>
                                <w:right w:val="none" w:sz="0" w:space="0" w:color="auto"/>
                              </w:divBdr>
                              <w:divsChild>
                                <w:div w:id="824928863">
                                  <w:marLeft w:val="0"/>
                                  <w:marRight w:val="0"/>
                                  <w:marTop w:val="0"/>
                                  <w:marBottom w:val="0"/>
                                  <w:divBdr>
                                    <w:top w:val="none" w:sz="0" w:space="0" w:color="auto"/>
                                    <w:left w:val="none" w:sz="0" w:space="0" w:color="auto"/>
                                    <w:bottom w:val="none" w:sz="0" w:space="0" w:color="auto"/>
                                    <w:right w:val="none" w:sz="0" w:space="0" w:color="auto"/>
                                  </w:divBdr>
                                  <w:divsChild>
                                    <w:div w:id="1100636698">
                                      <w:marLeft w:val="0"/>
                                      <w:marRight w:val="0"/>
                                      <w:marTop w:val="0"/>
                                      <w:marBottom w:val="0"/>
                                      <w:divBdr>
                                        <w:top w:val="none" w:sz="0" w:space="0" w:color="auto"/>
                                        <w:left w:val="none" w:sz="0" w:space="0" w:color="auto"/>
                                        <w:bottom w:val="none" w:sz="0" w:space="0" w:color="auto"/>
                                        <w:right w:val="none" w:sz="0" w:space="0" w:color="auto"/>
                                      </w:divBdr>
                                      <w:divsChild>
                                        <w:div w:id="525025650">
                                          <w:marLeft w:val="0"/>
                                          <w:marRight w:val="0"/>
                                          <w:marTop w:val="0"/>
                                          <w:marBottom w:val="0"/>
                                          <w:divBdr>
                                            <w:top w:val="none" w:sz="0" w:space="0" w:color="auto"/>
                                            <w:left w:val="none" w:sz="0" w:space="0" w:color="auto"/>
                                            <w:bottom w:val="none" w:sz="0" w:space="0" w:color="auto"/>
                                            <w:right w:val="none" w:sz="0" w:space="0" w:color="auto"/>
                                          </w:divBdr>
                                          <w:divsChild>
                                            <w:div w:id="1162625633">
                                              <w:marLeft w:val="0"/>
                                              <w:marRight w:val="0"/>
                                              <w:marTop w:val="0"/>
                                              <w:marBottom w:val="0"/>
                                              <w:divBdr>
                                                <w:top w:val="none" w:sz="0" w:space="0" w:color="auto"/>
                                                <w:left w:val="none" w:sz="0" w:space="0" w:color="auto"/>
                                                <w:bottom w:val="none" w:sz="0" w:space="0" w:color="auto"/>
                                                <w:right w:val="none" w:sz="0" w:space="0" w:color="auto"/>
                                              </w:divBdr>
                                              <w:divsChild>
                                                <w:div w:id="1533761871">
                                                  <w:marLeft w:val="0"/>
                                                  <w:marRight w:val="0"/>
                                                  <w:marTop w:val="0"/>
                                                  <w:marBottom w:val="0"/>
                                                  <w:divBdr>
                                                    <w:top w:val="none" w:sz="0" w:space="0" w:color="auto"/>
                                                    <w:left w:val="none" w:sz="0" w:space="0" w:color="auto"/>
                                                    <w:bottom w:val="none" w:sz="0" w:space="0" w:color="auto"/>
                                                    <w:right w:val="none" w:sz="0" w:space="0" w:color="auto"/>
                                                  </w:divBdr>
                                                  <w:divsChild>
                                                    <w:div w:id="1900508814">
                                                      <w:marLeft w:val="0"/>
                                                      <w:marRight w:val="0"/>
                                                      <w:marTop w:val="0"/>
                                                      <w:marBottom w:val="0"/>
                                                      <w:divBdr>
                                                        <w:top w:val="none" w:sz="0" w:space="0" w:color="auto"/>
                                                        <w:left w:val="none" w:sz="0" w:space="0" w:color="auto"/>
                                                        <w:bottom w:val="none" w:sz="0" w:space="0" w:color="auto"/>
                                                        <w:right w:val="none" w:sz="0" w:space="0" w:color="auto"/>
                                                      </w:divBdr>
                                                      <w:divsChild>
                                                        <w:div w:id="16331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7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Value>1</Value>
      <Value>9495</Value>
    </TaxCatchAll>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070D-83F5-4073-AF01-88F31D817342}">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0cf9ff62-8827-435e-9c99-02ebe6456ffc"/>
    <ds:schemaRef ds:uri="http://purl.org/dc/elements/1.1/"/>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C172D565-C6F7-4EEF-A004-A1F920EB94AB}">
  <ds:schemaRefs>
    <ds:schemaRef ds:uri="http://schemas.microsoft.com/sharepoint/v3/contenttype/forms"/>
  </ds:schemaRefs>
</ds:datastoreItem>
</file>

<file path=customXml/itemProps3.xml><?xml version="1.0" encoding="utf-8"?>
<ds:datastoreItem xmlns:ds="http://schemas.openxmlformats.org/officeDocument/2006/customXml" ds:itemID="{0F49B006-D092-42CF-B0C1-6ED3141BEEA1}"/>
</file>

<file path=customXml/itemProps4.xml><?xml version="1.0" encoding="utf-8"?>
<ds:datastoreItem xmlns:ds="http://schemas.openxmlformats.org/officeDocument/2006/customXml" ds:itemID="{DBD72FEE-983E-487B-A40B-B38869D2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3965</Words>
  <Characters>23594</Characters>
  <Application>Microsoft Office Word</Application>
  <DocSecurity>0</DocSecurity>
  <Lines>1241</Lines>
  <Paragraphs>417</Paragraphs>
  <ScaleCrop>false</ScaleCrop>
  <HeadingPairs>
    <vt:vector size="2" baseType="variant">
      <vt:variant>
        <vt:lpstr>Title</vt:lpstr>
      </vt:variant>
      <vt:variant>
        <vt:i4>1</vt:i4>
      </vt:variant>
    </vt:vector>
  </HeadingPairs>
  <TitlesOfParts>
    <vt:vector size="1" baseType="lpstr">
      <vt:lpstr>Policy guideline on nutrition, health and related claims</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 on nutrition, health and related claims</dc:title>
  <dc:subject>Policy and regulation</dc:subject>
  <dc:creator>Australia and New Zealand Food Regulation Ministerial Council</dc:creator>
  <cp:keywords>food safety; healthy food; health promotion; food regulation; Food Standards Code; therapeutic claim</cp:keywords>
  <cp:lastModifiedBy>MORRISON, Lisa</cp:lastModifiedBy>
  <cp:revision>8</cp:revision>
  <cp:lastPrinted>2018-05-29T02:23:00Z</cp:lastPrinted>
  <dcterms:created xsi:type="dcterms:W3CDTF">2023-03-22T00:38:00Z</dcterms:created>
  <dcterms:modified xsi:type="dcterms:W3CDTF">2023-03-22T01:58:00Z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y fmtid="{D5CDD505-2E9C-101B-9397-08002B2CF9AE}" pid="3" name="C3Topic">
    <vt:lpwstr/>
  </property>
  <property fmtid="{D5CDD505-2E9C-101B-9397-08002B2CF9AE}" pid="4" name="MPIFoodDocType">
    <vt:lpwstr/>
  </property>
  <property fmtid="{D5CDD505-2E9C-101B-9397-08002B2CF9AE}" pid="5" name="TaxKeyword">
    <vt:lpwstr/>
  </property>
  <property fmtid="{D5CDD505-2E9C-101B-9397-08002B2CF9AE}" pid="6" name="MPISecurityClassification">
    <vt:lpwstr>1;#None|cf402fa0-b6a8-49a7-a22e-a95b6152c608</vt:lpwstr>
  </property>
  <property fmtid="{D5CDD505-2E9C-101B-9397-08002B2CF9AE}" pid="7" name="MPIYear">
    <vt:lpwstr>9495;#2018|c2d06a7f-cd47-429b-a99e-276830de8f7c</vt:lpwstr>
  </property>
  <property fmtid="{D5CDD505-2E9C-101B-9397-08002B2CF9AE}" pid="8" name="RecordPoint_WorkflowType">
    <vt:lpwstr>ActiveSubmitStub</vt:lpwstr>
  </property>
  <property fmtid="{D5CDD505-2E9C-101B-9397-08002B2CF9AE}" pid="9" name="RecordPoint_ActiveItemListId">
    <vt:lpwstr>{9b1e2d64-cdb3-4f0b-9c48-0059b28c2e29}</vt:lpwstr>
  </property>
  <property fmtid="{D5CDD505-2E9C-101B-9397-08002B2CF9AE}" pid="10" name="RecordPoint_ActiveItemUniqueId">
    <vt:lpwstr>{9f712b73-f94f-475d-bd45-8c04edd16f43}</vt:lpwstr>
  </property>
  <property fmtid="{D5CDD505-2E9C-101B-9397-08002B2CF9AE}" pid="11" name="RecordPoint_ActiveItemWebId">
    <vt:lpwstr>{6637568d-731f-47ac-8a7d-43994d6101ab}</vt:lpwstr>
  </property>
  <property fmtid="{D5CDD505-2E9C-101B-9397-08002B2CF9AE}" pid="12" name="RecordPoint_ActiveItemSiteId">
    <vt:lpwstr>{7d9f006a-9500-4afd-9ffe-3544cd89792f}</vt:lpwstr>
  </property>
  <property fmtid="{D5CDD505-2E9C-101B-9397-08002B2CF9AE}" pid="13" name="RecordPoint_RecordNumberSubmitted">
    <vt:lpwstr>R0002390344</vt:lpwstr>
  </property>
  <property fmtid="{D5CDD505-2E9C-101B-9397-08002B2CF9AE}" pid="14" name="RecordPoint_SubmissionCompleted">
    <vt:lpwstr>2018-04-28T13:23:30.2191529+12:00</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TitusGUID">
    <vt:lpwstr>87f531ca-5bb6-42a0-adc5-d6b1c8a65819</vt:lpwstr>
  </property>
  <property fmtid="{D5CDD505-2E9C-101B-9397-08002B2CF9AE}" pid="19" name="BCS_">
    <vt:lpwstr/>
  </property>
  <property fmtid="{D5CDD505-2E9C-101B-9397-08002B2CF9AE}" pid="20" name="_dlc_DocIdItemGuid">
    <vt:lpwstr>6bd8b084-0416-49ae-8338-dabdd995a3f3</vt:lpwstr>
  </property>
</Properties>
</file>