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1E7AD" w14:textId="3F040750" w:rsidR="00217ACE" w:rsidRPr="00DD7279" w:rsidRDefault="00360078" w:rsidP="00BE2FA6">
      <w:pPr>
        <w:pStyle w:val="Title"/>
      </w:pPr>
      <w:r w:rsidRPr="00DD7279">
        <w:t xml:space="preserve">Australia and New Zealand </w:t>
      </w:r>
      <w:r w:rsidR="00C25D35" w:rsidRPr="00DD7279">
        <w:t xml:space="preserve">Food Regulation </w:t>
      </w:r>
      <w:r w:rsidR="00FF75E3" w:rsidRPr="00DD7279">
        <w:t>Compliance</w:t>
      </w:r>
      <w:r w:rsidR="00295819" w:rsidRPr="00DD7279">
        <w:t>,</w:t>
      </w:r>
      <w:r w:rsidR="00BE2FA6">
        <w:t> </w:t>
      </w:r>
      <w:r w:rsidR="00295819" w:rsidRPr="00DD7279">
        <w:t>Monitoring</w:t>
      </w:r>
      <w:r w:rsidR="00FF75E3" w:rsidRPr="00DD7279">
        <w:t xml:space="preserve"> </w:t>
      </w:r>
      <w:r w:rsidR="00D61C8A" w:rsidRPr="00DD7279">
        <w:t>and Enforcement Strategy</w:t>
      </w:r>
      <w:r w:rsidR="00B50FF6" w:rsidRPr="00DD7279">
        <w:t xml:space="preserve"> 2017</w:t>
      </w:r>
    </w:p>
    <w:p w14:paraId="72403E20" w14:textId="009F6D73" w:rsidR="00687BF0" w:rsidRPr="00DD7279" w:rsidRDefault="004804B9" w:rsidP="00577AE2">
      <w:pPr>
        <w:pStyle w:val="Heading3"/>
        <w:keepNext w:val="0"/>
        <w:keepLines w:val="0"/>
        <w:widowControl w:val="0"/>
        <w:numPr>
          <w:ilvl w:val="0"/>
          <w:numId w:val="30"/>
        </w:numPr>
        <w:spacing w:before="480"/>
        <w:ind w:left="567" w:hanging="567"/>
        <w:rPr>
          <w:rFonts w:ascii="Arial" w:hAnsi="Arial" w:cs="Arial"/>
          <w:color w:val="auto"/>
        </w:rPr>
      </w:pPr>
      <w:r w:rsidRPr="00DD7279">
        <w:rPr>
          <w:rFonts w:ascii="Arial" w:hAnsi="Arial" w:cs="Arial"/>
          <w:color w:val="auto"/>
        </w:rPr>
        <w:t>INTRODUCTION</w:t>
      </w:r>
    </w:p>
    <w:p w14:paraId="747006C8" w14:textId="1410FA68" w:rsidR="00E75F88" w:rsidRPr="00C167EF" w:rsidRDefault="00C127E5" w:rsidP="00C167EF">
      <w:pPr>
        <w:spacing w:before="200" w:after="0"/>
        <w:rPr>
          <w:rFonts w:ascii="Arial" w:hAnsi="Arial" w:cs="Arial"/>
        </w:rPr>
      </w:pPr>
      <w:r w:rsidRPr="00C167EF">
        <w:rPr>
          <w:rFonts w:ascii="Arial" w:hAnsi="Arial" w:cs="Arial"/>
        </w:rPr>
        <w:t xml:space="preserve">Stakeholders in the joint food regulation system </w:t>
      </w:r>
      <w:r w:rsidR="004C2896">
        <w:rPr>
          <w:rFonts w:ascii="Arial" w:hAnsi="Arial" w:cs="Arial"/>
        </w:rPr>
        <w:t>expect</w:t>
      </w:r>
      <w:r w:rsidR="00E75F88" w:rsidRPr="00305292">
        <w:rPr>
          <w:rFonts w:ascii="Arial" w:hAnsi="Arial" w:cs="Arial"/>
        </w:rPr>
        <w:t xml:space="preserve"> a reliable and credible food </w:t>
      </w:r>
      <w:r w:rsidR="00513EF9">
        <w:rPr>
          <w:rFonts w:ascii="Arial" w:hAnsi="Arial" w:cs="Arial"/>
        </w:rPr>
        <w:t>regulation</w:t>
      </w:r>
      <w:r w:rsidR="00272641">
        <w:rPr>
          <w:rFonts w:ascii="Arial" w:hAnsi="Arial" w:cs="Arial"/>
        </w:rPr>
        <w:t xml:space="preserve"> system. </w:t>
      </w:r>
      <w:r w:rsidRPr="00C167EF">
        <w:rPr>
          <w:rFonts w:ascii="Arial" w:hAnsi="Arial" w:cs="Arial"/>
        </w:rPr>
        <w:t>The stakeholders are extensive and include individual consumers, industry bodies, primary producers, food manufacturers, importers and retailers, public health organisations, consumer advocacy organisations, community groups, and all levels of government in Australia and New Zealand.</w:t>
      </w:r>
    </w:p>
    <w:p w14:paraId="08ABA268" w14:textId="5819328C" w:rsidR="00917B5C" w:rsidRDefault="00776F6B" w:rsidP="00C167EF">
      <w:pPr>
        <w:spacing w:before="200" w:after="0"/>
        <w:rPr>
          <w:rFonts w:ascii="Arial" w:hAnsi="Arial" w:cs="Arial"/>
        </w:rPr>
      </w:pPr>
      <w:r w:rsidRPr="00B978ED">
        <w:rPr>
          <w:rFonts w:ascii="Arial" w:hAnsi="Arial" w:cs="Arial"/>
        </w:rPr>
        <w:t xml:space="preserve">Australian, State and Territory, and New Zealand government food regulators implement, monitor and enforce food laws. </w:t>
      </w:r>
      <w:r w:rsidR="00D5131C" w:rsidRPr="00D5131C">
        <w:rPr>
          <w:rFonts w:ascii="Arial" w:hAnsi="Arial" w:cs="Arial"/>
        </w:rPr>
        <w:t xml:space="preserve">The regulatory activities of </w:t>
      </w:r>
      <w:r>
        <w:rPr>
          <w:rFonts w:ascii="Arial" w:hAnsi="Arial" w:cs="Arial"/>
        </w:rPr>
        <w:t xml:space="preserve">these </w:t>
      </w:r>
      <w:r w:rsidR="00D5131C" w:rsidRPr="00D5131C">
        <w:rPr>
          <w:rFonts w:ascii="Arial" w:hAnsi="Arial" w:cs="Arial"/>
        </w:rPr>
        <w:t>food regulators occur in a continuum of generating compliance, monitoring and assessing compliance, and responding to non-compliance.</w:t>
      </w:r>
    </w:p>
    <w:p w14:paraId="25E767A8" w14:textId="67D20F3F" w:rsidR="00E75F88" w:rsidRPr="00F674D5" w:rsidRDefault="00E75F88" w:rsidP="00C167EF">
      <w:pPr>
        <w:spacing w:before="200" w:after="0"/>
        <w:rPr>
          <w:rFonts w:ascii="Arial" w:hAnsi="Arial" w:cs="Arial"/>
        </w:rPr>
      </w:pPr>
      <w:r w:rsidRPr="00F674D5">
        <w:rPr>
          <w:rFonts w:ascii="Arial" w:hAnsi="Arial" w:cs="Arial"/>
        </w:rPr>
        <w:t xml:space="preserve">This bi-national Food Regulation Compliance, Monitoring and Enforcement Strategy (the Strategy) </w:t>
      </w:r>
      <w:r w:rsidR="00D5131C">
        <w:rPr>
          <w:rFonts w:ascii="Arial" w:hAnsi="Arial" w:cs="Arial"/>
        </w:rPr>
        <w:t xml:space="preserve">covers </w:t>
      </w:r>
      <w:proofErr w:type="gramStart"/>
      <w:r w:rsidR="00D5131C">
        <w:rPr>
          <w:rFonts w:ascii="Arial" w:hAnsi="Arial" w:cs="Arial"/>
        </w:rPr>
        <w:t>all of</w:t>
      </w:r>
      <w:proofErr w:type="gramEnd"/>
      <w:r w:rsidR="00D5131C">
        <w:rPr>
          <w:rFonts w:ascii="Arial" w:hAnsi="Arial" w:cs="Arial"/>
        </w:rPr>
        <w:t xml:space="preserve"> this </w:t>
      </w:r>
      <w:r w:rsidR="009461D0">
        <w:rPr>
          <w:rFonts w:ascii="Arial" w:hAnsi="Arial" w:cs="Arial"/>
        </w:rPr>
        <w:t>continuum</w:t>
      </w:r>
      <w:r w:rsidR="00D5131C">
        <w:rPr>
          <w:rFonts w:ascii="Arial" w:hAnsi="Arial" w:cs="Arial"/>
        </w:rPr>
        <w:t xml:space="preserve"> and includes</w:t>
      </w:r>
      <w:r w:rsidR="00D5131C" w:rsidRPr="00F674D5">
        <w:rPr>
          <w:rFonts w:ascii="Arial" w:hAnsi="Arial" w:cs="Arial"/>
        </w:rPr>
        <w:t xml:space="preserve"> </w:t>
      </w:r>
      <w:r w:rsidR="00534361">
        <w:rPr>
          <w:rFonts w:ascii="Arial" w:hAnsi="Arial" w:cs="Arial"/>
        </w:rPr>
        <w:t xml:space="preserve">the application of the Strategy to food labelling (Appendix 1), </w:t>
      </w:r>
      <w:r w:rsidR="00A11D02" w:rsidRPr="00F674D5">
        <w:rPr>
          <w:rFonts w:ascii="Arial" w:hAnsi="Arial" w:cs="Arial"/>
        </w:rPr>
        <w:t xml:space="preserve">a suite of compliance </w:t>
      </w:r>
      <w:r w:rsidR="0031152E" w:rsidRPr="00F674D5">
        <w:rPr>
          <w:rFonts w:ascii="Arial" w:hAnsi="Arial" w:cs="Arial"/>
        </w:rPr>
        <w:t xml:space="preserve">generating </w:t>
      </w:r>
      <w:r w:rsidR="005C4564">
        <w:rPr>
          <w:rFonts w:ascii="Arial" w:hAnsi="Arial" w:cs="Arial"/>
        </w:rPr>
        <w:t>activities (Appendix 2</w:t>
      </w:r>
      <w:r w:rsidR="00A11D02" w:rsidRPr="00F674D5">
        <w:rPr>
          <w:rFonts w:ascii="Arial" w:hAnsi="Arial" w:cs="Arial"/>
        </w:rPr>
        <w:t>), a suite of activities for m</w:t>
      </w:r>
      <w:r w:rsidR="005C4564">
        <w:rPr>
          <w:rFonts w:ascii="Arial" w:hAnsi="Arial" w:cs="Arial"/>
        </w:rPr>
        <w:t>onitoring compliance (Appendix 3</w:t>
      </w:r>
      <w:r w:rsidR="00A11D02" w:rsidRPr="00F674D5">
        <w:rPr>
          <w:rFonts w:ascii="Arial" w:hAnsi="Arial" w:cs="Arial"/>
        </w:rPr>
        <w:t xml:space="preserve">), </w:t>
      </w:r>
      <w:r w:rsidR="003E4179" w:rsidRPr="00F674D5">
        <w:rPr>
          <w:rFonts w:ascii="Arial" w:hAnsi="Arial" w:cs="Arial"/>
        </w:rPr>
        <w:t xml:space="preserve">and </w:t>
      </w:r>
      <w:r w:rsidR="00A11D02" w:rsidRPr="00F674D5">
        <w:rPr>
          <w:rFonts w:ascii="Arial" w:hAnsi="Arial" w:cs="Arial"/>
        </w:rPr>
        <w:t>a suite of actions for respondi</w:t>
      </w:r>
      <w:r w:rsidR="005C4564">
        <w:rPr>
          <w:rFonts w:ascii="Arial" w:hAnsi="Arial" w:cs="Arial"/>
        </w:rPr>
        <w:t>ng to non-compliance (Appendix 4</w:t>
      </w:r>
      <w:r w:rsidR="00A11D02" w:rsidRPr="00F674D5">
        <w:rPr>
          <w:rFonts w:ascii="Arial" w:hAnsi="Arial" w:cs="Arial"/>
        </w:rPr>
        <w:t>).</w:t>
      </w:r>
    </w:p>
    <w:p w14:paraId="48474216" w14:textId="00385DDE" w:rsidR="00D31E43" w:rsidRPr="00DD7279" w:rsidRDefault="004804B9" w:rsidP="00431553">
      <w:pPr>
        <w:pStyle w:val="Heading3"/>
        <w:keepNext w:val="0"/>
        <w:keepLines w:val="0"/>
        <w:widowControl w:val="0"/>
        <w:numPr>
          <w:ilvl w:val="0"/>
          <w:numId w:val="30"/>
        </w:numPr>
        <w:spacing w:before="360"/>
        <w:ind w:left="567" w:hanging="567"/>
        <w:rPr>
          <w:rFonts w:ascii="Arial" w:hAnsi="Arial" w:cs="Arial"/>
          <w:color w:val="auto"/>
        </w:rPr>
      </w:pPr>
      <w:r w:rsidRPr="00DD7279">
        <w:rPr>
          <w:rFonts w:ascii="Arial" w:hAnsi="Arial" w:cs="Arial"/>
          <w:color w:val="auto"/>
        </w:rPr>
        <w:t xml:space="preserve">OBJECTIVES AND PURPOSE OF THE FOOD REGULATION COMPLIANCE, </w:t>
      </w:r>
      <w:r w:rsidR="00A11D02" w:rsidRPr="00DD7279">
        <w:rPr>
          <w:rFonts w:ascii="Arial" w:hAnsi="Arial" w:cs="Arial"/>
          <w:color w:val="auto"/>
        </w:rPr>
        <w:t>MONITORING</w:t>
      </w:r>
      <w:r w:rsidRPr="00DD7279">
        <w:rPr>
          <w:rFonts w:ascii="Arial" w:hAnsi="Arial" w:cs="Arial"/>
          <w:color w:val="auto"/>
        </w:rPr>
        <w:t xml:space="preserve"> AND ENFORCEMENT STRATEGY</w:t>
      </w:r>
    </w:p>
    <w:p w14:paraId="7259B7B9" w14:textId="35B30314" w:rsidR="007921D4" w:rsidRDefault="006A755F" w:rsidP="00C167EF">
      <w:pPr>
        <w:spacing w:before="200" w:after="0"/>
        <w:rPr>
          <w:rFonts w:ascii="Arial" w:hAnsi="Arial" w:cs="Arial"/>
        </w:rPr>
      </w:pPr>
      <w:r w:rsidRPr="00D6149F">
        <w:rPr>
          <w:rFonts w:ascii="Arial" w:hAnsi="Arial" w:cs="Arial"/>
        </w:rPr>
        <w:t xml:space="preserve">Food regulators use a wide range of tools, including education and advocacy, to achieve good public understanding of the law and compliance by </w:t>
      </w:r>
      <w:r w:rsidR="00D6149F" w:rsidRPr="00D6149F">
        <w:rPr>
          <w:rFonts w:ascii="Arial" w:hAnsi="Arial" w:cs="Arial"/>
        </w:rPr>
        <w:t>regulated parties</w:t>
      </w:r>
      <w:r w:rsidR="0014008E">
        <w:rPr>
          <w:rFonts w:ascii="Arial" w:hAnsi="Arial" w:cs="Arial"/>
        </w:rPr>
        <w:t xml:space="preserve"> (see section 3 for a </w:t>
      </w:r>
      <w:r w:rsidR="009461D0">
        <w:rPr>
          <w:rFonts w:ascii="Arial" w:hAnsi="Arial" w:cs="Arial"/>
        </w:rPr>
        <w:t>description)</w:t>
      </w:r>
      <w:r w:rsidRPr="00D6149F">
        <w:rPr>
          <w:rFonts w:ascii="Arial" w:hAnsi="Arial" w:cs="Arial"/>
        </w:rPr>
        <w:t xml:space="preserve"> and consumers. </w:t>
      </w:r>
      <w:r w:rsidR="00D6149F" w:rsidRPr="00D6149F">
        <w:rPr>
          <w:rFonts w:ascii="Arial" w:hAnsi="Arial" w:cs="Arial"/>
        </w:rPr>
        <w:t>Regulated parties need</w:t>
      </w:r>
      <w:r w:rsidRPr="00D6149F">
        <w:rPr>
          <w:rFonts w:ascii="Arial" w:hAnsi="Arial" w:cs="Arial"/>
        </w:rPr>
        <w:t xml:space="preserve"> to understand and comply with </w:t>
      </w:r>
      <w:r w:rsidR="00B564A9">
        <w:rPr>
          <w:rFonts w:ascii="Arial" w:hAnsi="Arial" w:cs="Arial"/>
        </w:rPr>
        <w:t>law</w:t>
      </w:r>
      <w:r w:rsidR="003D28E7">
        <w:rPr>
          <w:rFonts w:ascii="Arial" w:hAnsi="Arial" w:cs="Arial"/>
        </w:rPr>
        <w:t>s</w:t>
      </w:r>
      <w:r w:rsidRPr="00D6149F">
        <w:rPr>
          <w:rFonts w:ascii="Arial" w:hAnsi="Arial" w:cs="Arial"/>
        </w:rPr>
        <w:t xml:space="preserve">. </w:t>
      </w:r>
    </w:p>
    <w:p w14:paraId="1A1B8FAF" w14:textId="53638D22" w:rsidR="00A00DD9" w:rsidRDefault="006A755F" w:rsidP="00C167EF">
      <w:pPr>
        <w:spacing w:before="200" w:after="0"/>
        <w:rPr>
          <w:rFonts w:ascii="Arial" w:hAnsi="Arial" w:cs="Arial"/>
        </w:rPr>
      </w:pPr>
      <w:r w:rsidRPr="00D6149F">
        <w:rPr>
          <w:rFonts w:ascii="Arial" w:hAnsi="Arial" w:cs="Arial"/>
        </w:rPr>
        <w:t xml:space="preserve">If non-compliance is identified the enforcement responses available to food regulators and what factors are </w:t>
      </w:r>
      <w:proofErr w:type="gramStart"/>
      <w:r w:rsidRPr="00D6149F">
        <w:rPr>
          <w:rFonts w:ascii="Arial" w:hAnsi="Arial" w:cs="Arial"/>
        </w:rPr>
        <w:t>taken into account</w:t>
      </w:r>
      <w:proofErr w:type="gramEnd"/>
      <w:r w:rsidRPr="00D6149F">
        <w:rPr>
          <w:rFonts w:ascii="Arial" w:hAnsi="Arial" w:cs="Arial"/>
        </w:rPr>
        <w:t xml:space="preserve"> when decid</w:t>
      </w:r>
      <w:r w:rsidR="00D6149F">
        <w:rPr>
          <w:rFonts w:ascii="Arial" w:hAnsi="Arial" w:cs="Arial"/>
        </w:rPr>
        <w:t>ing which response to use ne</w:t>
      </w:r>
      <w:r w:rsidRPr="00D6149F">
        <w:rPr>
          <w:rFonts w:ascii="Arial" w:hAnsi="Arial" w:cs="Arial"/>
        </w:rPr>
        <w:t>ed to b</w:t>
      </w:r>
      <w:r w:rsidR="00D6149F">
        <w:rPr>
          <w:rFonts w:ascii="Arial" w:hAnsi="Arial" w:cs="Arial"/>
        </w:rPr>
        <w:t>e</w:t>
      </w:r>
      <w:r w:rsidRPr="00D6149F">
        <w:rPr>
          <w:rFonts w:ascii="Arial" w:hAnsi="Arial" w:cs="Arial"/>
        </w:rPr>
        <w:t xml:space="preserve"> clearly identified and </w:t>
      </w:r>
      <w:r w:rsidR="004303D0">
        <w:rPr>
          <w:rFonts w:ascii="Arial" w:hAnsi="Arial" w:cs="Arial"/>
        </w:rPr>
        <w:t>consistentl</w:t>
      </w:r>
      <w:r w:rsidRPr="00D6149F">
        <w:rPr>
          <w:rFonts w:ascii="Arial" w:hAnsi="Arial" w:cs="Arial"/>
        </w:rPr>
        <w:t xml:space="preserve">y applied. </w:t>
      </w:r>
      <w:r w:rsidR="00D6149F" w:rsidRPr="00D6149F">
        <w:rPr>
          <w:rFonts w:ascii="Arial" w:hAnsi="Arial" w:cs="Arial"/>
        </w:rPr>
        <w:t>T</w:t>
      </w:r>
      <w:r w:rsidR="00D6149F">
        <w:rPr>
          <w:rFonts w:ascii="Arial" w:hAnsi="Arial" w:cs="Arial"/>
        </w:rPr>
        <w:t>he community</w:t>
      </w:r>
      <w:r w:rsidR="00A00DD9">
        <w:rPr>
          <w:rFonts w:ascii="Arial" w:hAnsi="Arial" w:cs="Arial"/>
        </w:rPr>
        <w:t xml:space="preserve"> can expect that non-compliance will be treated seriously by Australian and New Zealand food regulators.</w:t>
      </w:r>
    </w:p>
    <w:p w14:paraId="092C6FC2" w14:textId="00DFB98E" w:rsidR="00850496" w:rsidRPr="00917B5C" w:rsidRDefault="00850496" w:rsidP="00C167EF">
      <w:pPr>
        <w:spacing w:before="200" w:after="0"/>
        <w:rPr>
          <w:rFonts w:ascii="Arial" w:hAnsi="Arial" w:cs="Arial"/>
        </w:rPr>
      </w:pPr>
      <w:proofErr w:type="gramStart"/>
      <w:r>
        <w:rPr>
          <w:rFonts w:ascii="Arial" w:hAnsi="Arial" w:cs="Arial"/>
        </w:rPr>
        <w:t>The</w:t>
      </w:r>
      <w:r w:rsidR="00A00DD9">
        <w:rPr>
          <w:rFonts w:ascii="Arial" w:hAnsi="Arial" w:cs="Arial"/>
        </w:rPr>
        <w:t>refore</w:t>
      </w:r>
      <w:proofErr w:type="gramEnd"/>
      <w:r w:rsidR="00A00DD9">
        <w:rPr>
          <w:rFonts w:ascii="Arial" w:hAnsi="Arial" w:cs="Arial"/>
        </w:rPr>
        <w:t xml:space="preserve"> the</w:t>
      </w:r>
      <w:r>
        <w:rPr>
          <w:rFonts w:ascii="Arial" w:hAnsi="Arial" w:cs="Arial"/>
        </w:rPr>
        <w:t xml:space="preserve"> </w:t>
      </w:r>
      <w:r w:rsidR="0070029C">
        <w:rPr>
          <w:rFonts w:ascii="Arial" w:hAnsi="Arial" w:cs="Arial"/>
        </w:rPr>
        <w:t>objectives</w:t>
      </w:r>
      <w:r>
        <w:rPr>
          <w:rFonts w:ascii="Arial" w:hAnsi="Arial" w:cs="Arial"/>
        </w:rPr>
        <w:t xml:space="preserve"> of the </w:t>
      </w:r>
      <w:r w:rsidR="003F5CD9">
        <w:rPr>
          <w:rFonts w:ascii="Arial" w:hAnsi="Arial" w:cs="Arial"/>
        </w:rPr>
        <w:t>St</w:t>
      </w:r>
      <w:r>
        <w:rPr>
          <w:rFonts w:ascii="Arial" w:hAnsi="Arial" w:cs="Arial"/>
        </w:rPr>
        <w:t>r</w:t>
      </w:r>
      <w:r w:rsidR="003F5CD9">
        <w:rPr>
          <w:rFonts w:ascii="Arial" w:hAnsi="Arial" w:cs="Arial"/>
        </w:rPr>
        <w:t>a</w:t>
      </w:r>
      <w:r>
        <w:rPr>
          <w:rFonts w:ascii="Arial" w:hAnsi="Arial" w:cs="Arial"/>
        </w:rPr>
        <w:t>t</w:t>
      </w:r>
      <w:r w:rsidR="003F5CD9">
        <w:rPr>
          <w:rFonts w:ascii="Arial" w:hAnsi="Arial" w:cs="Arial"/>
        </w:rPr>
        <w:t>e</w:t>
      </w:r>
      <w:r>
        <w:rPr>
          <w:rFonts w:ascii="Arial" w:hAnsi="Arial" w:cs="Arial"/>
        </w:rPr>
        <w:t xml:space="preserve">gy </w:t>
      </w:r>
      <w:r w:rsidR="0070029C">
        <w:rPr>
          <w:rFonts w:ascii="Arial" w:hAnsi="Arial" w:cs="Arial"/>
        </w:rPr>
        <w:t>are to</w:t>
      </w:r>
      <w:r>
        <w:rPr>
          <w:rFonts w:ascii="Arial" w:hAnsi="Arial" w:cs="Arial"/>
        </w:rPr>
        <w:t xml:space="preserve"> </w:t>
      </w:r>
      <w:r w:rsidR="00A00DD9">
        <w:rPr>
          <w:rFonts w:ascii="Arial" w:hAnsi="Arial" w:cs="Arial"/>
        </w:rPr>
        <w:t>achieve compliance with law</w:t>
      </w:r>
      <w:r w:rsidR="004A19F0">
        <w:rPr>
          <w:rFonts w:ascii="Arial" w:hAnsi="Arial" w:cs="Arial"/>
        </w:rPr>
        <w:t>s</w:t>
      </w:r>
      <w:r w:rsidR="00A00DD9">
        <w:rPr>
          <w:rFonts w:ascii="Arial" w:hAnsi="Arial" w:cs="Arial"/>
        </w:rPr>
        <w:t xml:space="preserve"> and </w:t>
      </w:r>
      <w:r>
        <w:rPr>
          <w:rFonts w:ascii="Arial" w:hAnsi="Arial" w:cs="Arial"/>
        </w:rPr>
        <w:t>to facilitate consist</w:t>
      </w:r>
      <w:r w:rsidR="006F4B0E">
        <w:rPr>
          <w:rFonts w:ascii="Arial" w:hAnsi="Arial" w:cs="Arial"/>
        </w:rPr>
        <w:t>ent and effectiv</w:t>
      </w:r>
      <w:r w:rsidR="00925C38">
        <w:rPr>
          <w:rFonts w:ascii="Arial" w:hAnsi="Arial" w:cs="Arial"/>
        </w:rPr>
        <w:t>e</w:t>
      </w:r>
      <w:r>
        <w:rPr>
          <w:rFonts w:ascii="Arial" w:hAnsi="Arial" w:cs="Arial"/>
        </w:rPr>
        <w:t xml:space="preserve"> administration </w:t>
      </w:r>
      <w:r w:rsidR="004A19F0">
        <w:rPr>
          <w:rFonts w:ascii="Arial" w:hAnsi="Arial" w:cs="Arial"/>
        </w:rPr>
        <w:t>of food regul</w:t>
      </w:r>
      <w:r w:rsidR="00410176">
        <w:rPr>
          <w:rFonts w:ascii="Arial" w:hAnsi="Arial" w:cs="Arial"/>
        </w:rPr>
        <w:t>a</w:t>
      </w:r>
      <w:r w:rsidR="004A19F0">
        <w:rPr>
          <w:rFonts w:ascii="Arial" w:hAnsi="Arial" w:cs="Arial"/>
        </w:rPr>
        <w:t xml:space="preserve">tion in </w:t>
      </w:r>
      <w:r>
        <w:rPr>
          <w:rFonts w:ascii="Arial" w:hAnsi="Arial" w:cs="Arial"/>
        </w:rPr>
        <w:t>Aust</w:t>
      </w:r>
      <w:r w:rsidR="00AF54FD">
        <w:rPr>
          <w:rFonts w:ascii="Arial" w:hAnsi="Arial" w:cs="Arial"/>
        </w:rPr>
        <w:t>ralia</w:t>
      </w:r>
      <w:r w:rsidR="00DC2805">
        <w:rPr>
          <w:rFonts w:ascii="Arial" w:hAnsi="Arial" w:cs="Arial"/>
        </w:rPr>
        <w:t xml:space="preserve"> and New Zealand</w:t>
      </w:r>
      <w:r>
        <w:rPr>
          <w:rFonts w:ascii="Arial" w:hAnsi="Arial" w:cs="Arial"/>
        </w:rPr>
        <w:t>.</w:t>
      </w:r>
    </w:p>
    <w:p w14:paraId="11A31D67" w14:textId="66248ED6" w:rsidR="00426DE7" w:rsidRDefault="00B2122E" w:rsidP="00C167EF">
      <w:pPr>
        <w:spacing w:before="200" w:after="0"/>
        <w:rPr>
          <w:rFonts w:ascii="Arial" w:hAnsi="Arial" w:cs="Arial"/>
        </w:rPr>
      </w:pPr>
      <w:r>
        <w:rPr>
          <w:rFonts w:ascii="Arial" w:hAnsi="Arial" w:cs="Arial"/>
        </w:rPr>
        <w:t xml:space="preserve">This Strategy transparently sets out the principles and approaches used by Australian </w:t>
      </w:r>
      <w:r w:rsidR="003F5CD9">
        <w:rPr>
          <w:rFonts w:ascii="Arial" w:hAnsi="Arial" w:cs="Arial"/>
        </w:rPr>
        <w:t xml:space="preserve">and New </w:t>
      </w:r>
      <w:r w:rsidR="007C6757">
        <w:rPr>
          <w:rFonts w:ascii="Arial" w:hAnsi="Arial" w:cs="Arial"/>
        </w:rPr>
        <w:t>Zea</w:t>
      </w:r>
      <w:r w:rsidR="00A11D02">
        <w:rPr>
          <w:rFonts w:ascii="Arial" w:hAnsi="Arial" w:cs="Arial"/>
        </w:rPr>
        <w:t>land</w:t>
      </w:r>
      <w:r w:rsidR="003F5CD9">
        <w:rPr>
          <w:rFonts w:ascii="Arial" w:hAnsi="Arial" w:cs="Arial"/>
        </w:rPr>
        <w:t xml:space="preserve"> food regulators</w:t>
      </w:r>
      <w:r w:rsidR="003F5CD9" w:rsidRPr="003D0710">
        <w:rPr>
          <w:rFonts w:ascii="Arial" w:hAnsi="Arial" w:cs="Arial"/>
        </w:rPr>
        <w:t xml:space="preserve"> </w:t>
      </w:r>
      <w:r>
        <w:rPr>
          <w:rFonts w:ascii="Arial" w:hAnsi="Arial" w:cs="Arial"/>
        </w:rPr>
        <w:t>to achieve legislative comp</w:t>
      </w:r>
      <w:r w:rsidR="00E272B3">
        <w:rPr>
          <w:rFonts w:ascii="Arial" w:hAnsi="Arial" w:cs="Arial"/>
        </w:rPr>
        <w:t>liance and regulatory outcomes.</w:t>
      </w:r>
    </w:p>
    <w:p w14:paraId="5D2B54A0" w14:textId="62FE57A5" w:rsidR="00A71905" w:rsidRPr="00DD7279" w:rsidRDefault="00451B31" w:rsidP="00431553">
      <w:pPr>
        <w:pStyle w:val="Heading3"/>
        <w:keepNext w:val="0"/>
        <w:keepLines w:val="0"/>
        <w:widowControl w:val="0"/>
        <w:numPr>
          <w:ilvl w:val="0"/>
          <w:numId w:val="30"/>
        </w:numPr>
        <w:spacing w:before="360"/>
        <w:ind w:left="567" w:hanging="567"/>
        <w:rPr>
          <w:rFonts w:ascii="Arial" w:hAnsi="Arial" w:cs="Arial"/>
          <w:color w:val="auto"/>
        </w:rPr>
      </w:pPr>
      <w:r w:rsidRPr="00DD7279">
        <w:rPr>
          <w:rFonts w:ascii="Arial" w:hAnsi="Arial" w:cs="Arial"/>
          <w:color w:val="auto"/>
        </w:rPr>
        <w:t xml:space="preserve">WHO ARE THE </w:t>
      </w:r>
      <w:r w:rsidR="00A11D02" w:rsidRPr="00DD7279">
        <w:rPr>
          <w:rFonts w:ascii="Arial" w:hAnsi="Arial" w:cs="Arial"/>
          <w:color w:val="auto"/>
        </w:rPr>
        <w:t>AUSTRALIAN</w:t>
      </w:r>
      <w:r w:rsidR="004804B9" w:rsidRPr="00DD7279">
        <w:rPr>
          <w:rFonts w:ascii="Arial" w:hAnsi="Arial" w:cs="Arial"/>
          <w:color w:val="auto"/>
        </w:rPr>
        <w:t xml:space="preserve"> AND NEW ZEALAND FOOD REGULATORS </w:t>
      </w:r>
      <w:r w:rsidRPr="00DD7279">
        <w:rPr>
          <w:rFonts w:ascii="Arial" w:hAnsi="Arial" w:cs="Arial"/>
          <w:color w:val="auto"/>
        </w:rPr>
        <w:t>AND THE REGULATED PARTIES</w:t>
      </w:r>
      <w:r w:rsidR="004804B9" w:rsidRPr="00DD7279">
        <w:rPr>
          <w:rFonts w:ascii="Arial" w:hAnsi="Arial" w:cs="Arial"/>
          <w:color w:val="auto"/>
        </w:rPr>
        <w:t>?</w:t>
      </w:r>
    </w:p>
    <w:p w14:paraId="1A94F30E" w14:textId="625A654D" w:rsidR="004A0B95" w:rsidRDefault="00893ED5" w:rsidP="00C167EF">
      <w:pPr>
        <w:spacing w:before="200" w:after="0"/>
        <w:rPr>
          <w:rFonts w:ascii="Arial" w:hAnsi="Arial" w:cs="Arial"/>
        </w:rPr>
      </w:pPr>
      <w:r w:rsidRPr="00BE2FA6">
        <w:rPr>
          <w:rFonts w:ascii="Arial" w:hAnsi="Arial" w:cs="Arial"/>
        </w:rPr>
        <w:t>A</w:t>
      </w:r>
      <w:r w:rsidRPr="009C4983">
        <w:rPr>
          <w:rFonts w:ascii="Arial" w:hAnsi="Arial" w:cs="Arial"/>
        </w:rPr>
        <w:t>ustralian</w:t>
      </w:r>
      <w:r w:rsidR="00910B0D" w:rsidRPr="009C4983">
        <w:rPr>
          <w:rFonts w:ascii="Arial" w:hAnsi="Arial" w:cs="Arial"/>
        </w:rPr>
        <w:t>,</w:t>
      </w:r>
      <w:r w:rsidRPr="009C4983">
        <w:rPr>
          <w:rFonts w:ascii="Arial" w:hAnsi="Arial" w:cs="Arial"/>
        </w:rPr>
        <w:t xml:space="preserve"> State and Territory</w:t>
      </w:r>
      <w:r w:rsidR="00910B0D" w:rsidRPr="009C4983">
        <w:rPr>
          <w:rFonts w:ascii="Arial" w:hAnsi="Arial" w:cs="Arial"/>
        </w:rPr>
        <w:t>,</w:t>
      </w:r>
      <w:r w:rsidRPr="009C4983">
        <w:rPr>
          <w:rFonts w:ascii="Arial" w:hAnsi="Arial" w:cs="Arial"/>
        </w:rPr>
        <w:t xml:space="preserve"> and New Zealand government </w:t>
      </w:r>
      <w:r w:rsidR="0010539D" w:rsidRPr="009C4983">
        <w:rPr>
          <w:rFonts w:ascii="Arial" w:hAnsi="Arial" w:cs="Arial"/>
        </w:rPr>
        <w:t>food regulators</w:t>
      </w:r>
      <w:r w:rsidRPr="009C4983">
        <w:rPr>
          <w:rFonts w:ascii="Arial" w:hAnsi="Arial" w:cs="Arial"/>
        </w:rPr>
        <w:t xml:space="preserve"> implement, monitor and enforce food laws through their own Food Acts and other food related legislation. </w:t>
      </w:r>
      <w:hyperlink r:id="rId14" w:tooltip="External website link: The Department of Agriculture and Water Resources" w:history="1">
        <w:r w:rsidRPr="009C4983">
          <w:rPr>
            <w:rFonts w:ascii="Arial" w:hAnsi="Arial" w:cs="Arial"/>
          </w:rPr>
          <w:t>The Department of Agriculture and Water Resources</w:t>
        </w:r>
      </w:hyperlink>
      <w:r w:rsidRPr="009C4983">
        <w:rPr>
          <w:rFonts w:ascii="Arial" w:hAnsi="Arial" w:cs="Arial"/>
        </w:rPr>
        <w:t xml:space="preserve"> enforces these laws at Australia</w:t>
      </w:r>
      <w:r w:rsidR="0010539D" w:rsidRPr="009C4983">
        <w:rPr>
          <w:rFonts w:ascii="Arial" w:hAnsi="Arial" w:cs="Arial"/>
        </w:rPr>
        <w:t>’</w:t>
      </w:r>
      <w:r w:rsidRPr="009C4983">
        <w:rPr>
          <w:rFonts w:ascii="Arial" w:hAnsi="Arial" w:cs="Arial"/>
        </w:rPr>
        <w:t>s borders in relation to imported food.</w:t>
      </w:r>
    </w:p>
    <w:p w14:paraId="51C3FB24" w14:textId="6AC99081" w:rsidR="00893ED5" w:rsidRPr="009C4983" w:rsidRDefault="00893ED5" w:rsidP="00C167EF">
      <w:pPr>
        <w:spacing w:before="200" w:after="0"/>
        <w:rPr>
          <w:rFonts w:ascii="Arial" w:hAnsi="Arial" w:cs="Arial"/>
        </w:rPr>
      </w:pPr>
      <w:r w:rsidRPr="009C4983">
        <w:rPr>
          <w:rFonts w:ascii="Arial" w:hAnsi="Arial" w:cs="Arial"/>
        </w:rPr>
        <w:lastRenderedPageBreak/>
        <w:t xml:space="preserve">The </w:t>
      </w:r>
      <w:r w:rsidR="009A0C0D" w:rsidRPr="009C4983">
        <w:rPr>
          <w:rFonts w:ascii="Arial" w:hAnsi="Arial" w:cs="Arial"/>
        </w:rPr>
        <w:t>food reg</w:t>
      </w:r>
      <w:r w:rsidRPr="009C4983">
        <w:rPr>
          <w:rFonts w:ascii="Arial" w:hAnsi="Arial" w:cs="Arial"/>
        </w:rPr>
        <w:t>ul</w:t>
      </w:r>
      <w:r w:rsidR="009A0C0D" w:rsidRPr="009C4983">
        <w:rPr>
          <w:rFonts w:ascii="Arial" w:hAnsi="Arial" w:cs="Arial"/>
        </w:rPr>
        <w:t>a</w:t>
      </w:r>
      <w:r w:rsidRPr="009C4983">
        <w:rPr>
          <w:rFonts w:ascii="Arial" w:hAnsi="Arial" w:cs="Arial"/>
        </w:rPr>
        <w:t xml:space="preserve">tors vary in each jurisdiction but generally include areas </w:t>
      </w:r>
      <w:r w:rsidR="009A0C0D" w:rsidRPr="009C4983">
        <w:rPr>
          <w:rFonts w:ascii="Arial" w:hAnsi="Arial" w:cs="Arial"/>
        </w:rPr>
        <w:t>within</w:t>
      </w:r>
      <w:r w:rsidRPr="009C4983">
        <w:rPr>
          <w:rFonts w:ascii="Arial" w:hAnsi="Arial" w:cs="Arial"/>
        </w:rPr>
        <w:t xml:space="preserve"> Departments of Health, Departments of Industry, Agriculture and/or Primary Industries and/or Food Authorities. Across both countries, the bodies include: </w:t>
      </w:r>
    </w:p>
    <w:p w14:paraId="66867DA7" w14:textId="503E7846" w:rsidR="00893ED5" w:rsidRPr="00893ED5" w:rsidRDefault="00893ED5" w:rsidP="00C167EF">
      <w:pPr>
        <w:numPr>
          <w:ilvl w:val="0"/>
          <w:numId w:val="9"/>
        </w:numPr>
        <w:spacing w:before="100" w:after="0"/>
        <w:ind w:left="567" w:hanging="425"/>
        <w:rPr>
          <w:rFonts w:ascii="Arial" w:eastAsia="Times New Roman" w:hAnsi="Arial" w:cs="Arial"/>
          <w:color w:val="222222"/>
          <w:lang w:eastAsia="en-AU"/>
        </w:rPr>
      </w:pPr>
      <w:r w:rsidRPr="00893ED5">
        <w:rPr>
          <w:rFonts w:ascii="Arial" w:eastAsia="Times New Roman" w:hAnsi="Arial" w:cs="Arial"/>
          <w:color w:val="222222"/>
          <w:lang w:eastAsia="en-AU"/>
        </w:rPr>
        <w:t xml:space="preserve">New Zealand government </w:t>
      </w:r>
      <w:proofErr w:type="gramStart"/>
      <w:r w:rsidRPr="00893ED5">
        <w:rPr>
          <w:rFonts w:ascii="Arial" w:eastAsia="Times New Roman" w:hAnsi="Arial" w:cs="Arial"/>
          <w:color w:val="222222"/>
          <w:lang w:eastAsia="en-AU"/>
        </w:rPr>
        <w:t>departments;</w:t>
      </w:r>
      <w:proofErr w:type="gramEnd"/>
      <w:r w:rsidRPr="00893ED5">
        <w:rPr>
          <w:rFonts w:ascii="Arial" w:eastAsia="Times New Roman" w:hAnsi="Arial" w:cs="Arial"/>
          <w:color w:val="222222"/>
          <w:lang w:eastAsia="en-AU"/>
        </w:rPr>
        <w:t xml:space="preserve"> </w:t>
      </w:r>
    </w:p>
    <w:p w14:paraId="508F5DE3" w14:textId="43A11193" w:rsidR="00893ED5" w:rsidRPr="00893ED5" w:rsidRDefault="00AF54FD" w:rsidP="00C167EF">
      <w:pPr>
        <w:numPr>
          <w:ilvl w:val="0"/>
          <w:numId w:val="9"/>
        </w:numPr>
        <w:spacing w:before="100" w:after="0"/>
        <w:ind w:left="567" w:hanging="425"/>
        <w:rPr>
          <w:rFonts w:ascii="Arial" w:eastAsia="Times New Roman" w:hAnsi="Arial" w:cs="Arial"/>
          <w:color w:val="222222"/>
          <w:lang w:eastAsia="en-AU"/>
        </w:rPr>
      </w:pPr>
      <w:r>
        <w:rPr>
          <w:rFonts w:ascii="Arial" w:eastAsia="Times New Roman" w:hAnsi="Arial" w:cs="Arial"/>
          <w:color w:val="222222"/>
          <w:lang w:eastAsia="en-AU"/>
        </w:rPr>
        <w:t xml:space="preserve">Australian </w:t>
      </w:r>
      <w:r w:rsidR="00893ED5" w:rsidRPr="00893ED5">
        <w:rPr>
          <w:rFonts w:ascii="Arial" w:eastAsia="Times New Roman" w:hAnsi="Arial" w:cs="Arial"/>
          <w:color w:val="222222"/>
          <w:lang w:eastAsia="en-AU"/>
        </w:rPr>
        <w:t xml:space="preserve">State and Territory government departments and authorities; and </w:t>
      </w:r>
    </w:p>
    <w:p w14:paraId="7A3140CD" w14:textId="2A0E9B87" w:rsidR="00451B31" w:rsidRPr="00BE2FA6" w:rsidRDefault="00AF54FD" w:rsidP="00C167EF">
      <w:pPr>
        <w:numPr>
          <w:ilvl w:val="0"/>
          <w:numId w:val="9"/>
        </w:numPr>
        <w:spacing w:before="100" w:after="0"/>
        <w:ind w:left="567" w:hanging="425"/>
        <w:rPr>
          <w:rFonts w:ascii="Arial" w:eastAsia="Times New Roman" w:hAnsi="Arial" w:cs="Arial"/>
          <w:color w:val="222222"/>
          <w:lang w:eastAsia="en-AU"/>
        </w:rPr>
      </w:pPr>
      <w:r>
        <w:rPr>
          <w:rFonts w:ascii="Arial" w:eastAsia="Times New Roman" w:hAnsi="Arial" w:cs="Arial"/>
          <w:color w:val="222222"/>
          <w:lang w:eastAsia="en-AU"/>
        </w:rPr>
        <w:t>Local government – t</w:t>
      </w:r>
      <w:r w:rsidR="00893ED5" w:rsidRPr="00893ED5">
        <w:rPr>
          <w:rFonts w:ascii="Arial" w:eastAsia="Times New Roman" w:hAnsi="Arial" w:cs="Arial"/>
          <w:color w:val="222222"/>
          <w:lang w:eastAsia="en-AU"/>
        </w:rPr>
        <w:t>here are more than 530 local councils in Australia, and 67 territorial authorities in New Zealand.</w:t>
      </w:r>
    </w:p>
    <w:p w14:paraId="5149D715" w14:textId="565A9D1E" w:rsidR="00360078" w:rsidRDefault="00360078" w:rsidP="00C167EF">
      <w:pPr>
        <w:spacing w:before="200" w:after="0"/>
        <w:rPr>
          <w:rFonts w:ascii="Arial" w:hAnsi="Arial" w:cs="Arial"/>
        </w:rPr>
      </w:pPr>
      <w:r>
        <w:rPr>
          <w:rFonts w:ascii="Arial" w:hAnsi="Arial" w:cs="Arial"/>
        </w:rPr>
        <w:t xml:space="preserve">Food regulators work </w:t>
      </w:r>
      <w:r w:rsidR="00440C58">
        <w:rPr>
          <w:rFonts w:ascii="Arial" w:hAnsi="Arial" w:cs="Arial"/>
        </w:rPr>
        <w:t>closely with a range of government regulators to coordinate an effective response to achieve a compliance outcome.</w:t>
      </w:r>
      <w:r>
        <w:rPr>
          <w:rFonts w:ascii="Arial" w:hAnsi="Arial" w:cs="Arial"/>
        </w:rPr>
        <w:t xml:space="preserve"> </w:t>
      </w:r>
    </w:p>
    <w:p w14:paraId="3CB934C3" w14:textId="220DEE6A" w:rsidR="009E1D85" w:rsidRPr="004155CE" w:rsidRDefault="004155CE" w:rsidP="00C167EF">
      <w:pPr>
        <w:spacing w:before="200" w:after="0"/>
        <w:rPr>
          <w:rFonts w:ascii="Arial" w:hAnsi="Arial" w:cs="Arial"/>
        </w:rPr>
      </w:pPr>
      <w:r>
        <w:rPr>
          <w:rFonts w:ascii="Arial" w:hAnsi="Arial" w:cs="Arial"/>
        </w:rPr>
        <w:t>R</w:t>
      </w:r>
      <w:r w:rsidRPr="004155CE">
        <w:rPr>
          <w:rFonts w:ascii="Arial" w:hAnsi="Arial" w:cs="Arial"/>
        </w:rPr>
        <w:t xml:space="preserve">egulated parties are </w:t>
      </w:r>
      <w:r>
        <w:rPr>
          <w:rFonts w:ascii="Arial" w:hAnsi="Arial" w:cs="Arial"/>
        </w:rPr>
        <w:t xml:space="preserve">diverse and </w:t>
      </w:r>
      <w:r w:rsidRPr="004155CE">
        <w:rPr>
          <w:rFonts w:ascii="Arial" w:hAnsi="Arial" w:cs="Arial"/>
        </w:rPr>
        <w:t xml:space="preserve">extensive because they </w:t>
      </w:r>
      <w:r>
        <w:rPr>
          <w:rFonts w:ascii="Arial" w:hAnsi="Arial" w:cs="Arial"/>
        </w:rPr>
        <w:t xml:space="preserve">are </w:t>
      </w:r>
      <w:r w:rsidRPr="004155CE">
        <w:rPr>
          <w:rFonts w:ascii="Arial" w:hAnsi="Arial" w:cs="Arial"/>
        </w:rPr>
        <w:t xml:space="preserve">any person that </w:t>
      </w:r>
      <w:r w:rsidR="009461D0" w:rsidRPr="004155CE">
        <w:rPr>
          <w:rFonts w:ascii="Arial" w:hAnsi="Arial" w:cs="Arial"/>
        </w:rPr>
        <w:t>produces</w:t>
      </w:r>
      <w:r w:rsidR="00840338">
        <w:rPr>
          <w:rFonts w:ascii="Arial" w:hAnsi="Arial" w:cs="Arial"/>
        </w:rPr>
        <w:t>,</w:t>
      </w:r>
      <w:r w:rsidRPr="004155CE">
        <w:rPr>
          <w:rFonts w:ascii="Arial" w:hAnsi="Arial" w:cs="Arial"/>
        </w:rPr>
        <w:t xml:space="preserve"> </w:t>
      </w:r>
      <w:r w:rsidR="00840338">
        <w:rPr>
          <w:rFonts w:ascii="Arial" w:hAnsi="Arial" w:cs="Arial"/>
        </w:rPr>
        <w:t>supplies</w:t>
      </w:r>
      <w:r w:rsidR="00840338" w:rsidRPr="004155CE">
        <w:rPr>
          <w:rFonts w:ascii="Arial" w:hAnsi="Arial" w:cs="Arial"/>
        </w:rPr>
        <w:t xml:space="preserve"> </w:t>
      </w:r>
      <w:r w:rsidRPr="004155CE">
        <w:rPr>
          <w:rFonts w:ascii="Arial" w:hAnsi="Arial" w:cs="Arial"/>
        </w:rPr>
        <w:t>or sells food for human con</w:t>
      </w:r>
      <w:r w:rsidR="00A94BF1">
        <w:rPr>
          <w:rFonts w:ascii="Arial" w:hAnsi="Arial" w:cs="Arial"/>
        </w:rPr>
        <w:t>s</w:t>
      </w:r>
      <w:r w:rsidRPr="004155CE">
        <w:rPr>
          <w:rFonts w:ascii="Arial" w:hAnsi="Arial" w:cs="Arial"/>
        </w:rPr>
        <w:t xml:space="preserve">umption, </w:t>
      </w:r>
      <w:r>
        <w:rPr>
          <w:rFonts w:ascii="Arial" w:hAnsi="Arial" w:cs="Arial"/>
        </w:rPr>
        <w:t>including</w:t>
      </w:r>
      <w:r w:rsidRPr="004155CE">
        <w:rPr>
          <w:rFonts w:ascii="Arial" w:hAnsi="Arial" w:cs="Arial"/>
        </w:rPr>
        <w:t xml:space="preserve"> </w:t>
      </w:r>
      <w:r w:rsidRPr="00BE2FA6">
        <w:rPr>
          <w:rFonts w:ascii="Arial" w:hAnsi="Arial" w:cs="Arial"/>
        </w:rPr>
        <w:t>primary food producers</w:t>
      </w:r>
      <w:r w:rsidR="0010539D" w:rsidRPr="00BE2FA6">
        <w:rPr>
          <w:rFonts w:ascii="Arial" w:hAnsi="Arial" w:cs="Arial"/>
        </w:rPr>
        <w:t>, food manufacturers, importers</w:t>
      </w:r>
      <w:r w:rsidRPr="00BE2FA6">
        <w:rPr>
          <w:rFonts w:ascii="Arial" w:hAnsi="Arial" w:cs="Arial"/>
        </w:rPr>
        <w:t>, retailers</w:t>
      </w:r>
      <w:r w:rsidR="0010539D" w:rsidRPr="00BE2FA6">
        <w:rPr>
          <w:rFonts w:ascii="Arial" w:hAnsi="Arial" w:cs="Arial"/>
        </w:rPr>
        <w:t xml:space="preserve">, </w:t>
      </w:r>
      <w:r w:rsidRPr="00BE2FA6">
        <w:rPr>
          <w:rFonts w:ascii="Arial" w:hAnsi="Arial" w:cs="Arial"/>
        </w:rPr>
        <w:t>food service business</w:t>
      </w:r>
      <w:r w:rsidR="0010539D" w:rsidRPr="00BE2FA6">
        <w:rPr>
          <w:rFonts w:ascii="Arial" w:hAnsi="Arial" w:cs="Arial"/>
        </w:rPr>
        <w:t>es</w:t>
      </w:r>
      <w:r w:rsidRPr="00BE2FA6">
        <w:rPr>
          <w:rFonts w:ascii="Arial" w:hAnsi="Arial" w:cs="Arial"/>
        </w:rPr>
        <w:t xml:space="preserve"> (</w:t>
      </w:r>
      <w:proofErr w:type="gramStart"/>
      <w:r w:rsidRPr="00BE2FA6">
        <w:rPr>
          <w:rFonts w:ascii="Arial" w:hAnsi="Arial" w:cs="Arial"/>
        </w:rPr>
        <w:t>e.g.</w:t>
      </w:r>
      <w:proofErr w:type="gramEnd"/>
      <w:r w:rsidRPr="00BE2FA6">
        <w:rPr>
          <w:rFonts w:ascii="Arial" w:hAnsi="Arial" w:cs="Arial"/>
        </w:rPr>
        <w:t xml:space="preserve"> restaura</w:t>
      </w:r>
      <w:r w:rsidR="0010539D" w:rsidRPr="00BE2FA6">
        <w:rPr>
          <w:rFonts w:ascii="Arial" w:hAnsi="Arial" w:cs="Arial"/>
        </w:rPr>
        <w:t xml:space="preserve">nts, cafes, </w:t>
      </w:r>
      <w:r w:rsidR="009C22F3" w:rsidRPr="00BE2FA6">
        <w:rPr>
          <w:rFonts w:ascii="Arial" w:hAnsi="Arial" w:cs="Arial"/>
        </w:rPr>
        <w:t>caterers</w:t>
      </w:r>
      <w:r w:rsidR="0010539D" w:rsidRPr="00BE2FA6">
        <w:rPr>
          <w:rFonts w:ascii="Arial" w:hAnsi="Arial" w:cs="Arial"/>
        </w:rPr>
        <w:t xml:space="preserve"> and hotels), </w:t>
      </w:r>
      <w:r w:rsidRPr="00BE2FA6">
        <w:rPr>
          <w:rFonts w:ascii="Arial" w:hAnsi="Arial" w:cs="Arial"/>
        </w:rPr>
        <w:t>community groups</w:t>
      </w:r>
      <w:r w:rsidR="0010539D" w:rsidRPr="00BE2FA6">
        <w:rPr>
          <w:rFonts w:ascii="Arial" w:hAnsi="Arial" w:cs="Arial"/>
        </w:rPr>
        <w:t xml:space="preserve"> and on-line businesses</w:t>
      </w:r>
      <w:r w:rsidRPr="00BE2FA6">
        <w:rPr>
          <w:rFonts w:ascii="Arial" w:hAnsi="Arial" w:cs="Arial"/>
        </w:rPr>
        <w:t>.</w:t>
      </w:r>
    </w:p>
    <w:p w14:paraId="416C2780" w14:textId="75ADD351" w:rsidR="002B317A" w:rsidRPr="00DD7279" w:rsidRDefault="004804B9" w:rsidP="00431553">
      <w:pPr>
        <w:pStyle w:val="Heading3"/>
        <w:keepNext w:val="0"/>
        <w:keepLines w:val="0"/>
        <w:widowControl w:val="0"/>
        <w:numPr>
          <w:ilvl w:val="0"/>
          <w:numId w:val="30"/>
        </w:numPr>
        <w:spacing w:before="360"/>
        <w:ind w:left="567" w:hanging="567"/>
        <w:rPr>
          <w:rFonts w:ascii="Arial" w:hAnsi="Arial" w:cs="Arial"/>
          <w:color w:val="auto"/>
        </w:rPr>
      </w:pPr>
      <w:r w:rsidRPr="00DD7279">
        <w:rPr>
          <w:rFonts w:ascii="Arial" w:hAnsi="Arial" w:cs="Arial"/>
          <w:color w:val="auto"/>
        </w:rPr>
        <w:t>WHAT IS THE SCOPE OF LEGISLATION COVERED BY THE STRATEGY?</w:t>
      </w:r>
    </w:p>
    <w:p w14:paraId="32214CF1" w14:textId="23ABD0D9" w:rsidR="007511A9" w:rsidRPr="00BE2FA6" w:rsidRDefault="007511A9" w:rsidP="00C167EF">
      <w:pPr>
        <w:spacing w:before="200" w:after="0"/>
        <w:rPr>
          <w:rFonts w:ascii="Arial" w:hAnsi="Arial" w:cs="Arial"/>
        </w:rPr>
      </w:pPr>
      <w:r w:rsidRPr="00BE2FA6">
        <w:rPr>
          <w:rFonts w:ascii="Arial" w:hAnsi="Arial" w:cs="Arial"/>
        </w:rPr>
        <w:t xml:space="preserve">In Australia and New Zealand, the regulation of food </w:t>
      </w:r>
      <w:r w:rsidR="00840338" w:rsidRPr="00BE2FA6">
        <w:rPr>
          <w:rFonts w:ascii="Arial" w:hAnsi="Arial" w:cs="Arial"/>
        </w:rPr>
        <w:t xml:space="preserve">for domestic sale </w:t>
      </w:r>
      <w:r w:rsidRPr="00BE2FA6">
        <w:rPr>
          <w:rFonts w:ascii="Arial" w:hAnsi="Arial" w:cs="Arial"/>
        </w:rPr>
        <w:t>is covered by a range of laws and policies.</w:t>
      </w:r>
    </w:p>
    <w:p w14:paraId="4273B68D" w14:textId="4FF03365" w:rsidR="008D32BD" w:rsidRDefault="008D32BD" w:rsidP="00C167EF">
      <w:pPr>
        <w:spacing w:before="200" w:after="0"/>
        <w:rPr>
          <w:rFonts w:ascii="Arial" w:hAnsi="Arial" w:cs="Arial"/>
        </w:rPr>
      </w:pPr>
      <w:r>
        <w:rPr>
          <w:rFonts w:ascii="Arial" w:hAnsi="Arial" w:cs="Arial"/>
        </w:rPr>
        <w:t>Each Australian State and Territory has a Food Act based on the Model Food Provisions and</w:t>
      </w:r>
      <w:r w:rsidR="00E94E8B">
        <w:rPr>
          <w:rFonts w:ascii="Arial" w:hAnsi="Arial" w:cs="Arial"/>
        </w:rPr>
        <w:t>,</w:t>
      </w:r>
      <w:r>
        <w:rPr>
          <w:rFonts w:ascii="Arial" w:hAnsi="Arial" w:cs="Arial"/>
        </w:rPr>
        <w:t xml:space="preserve"> </w:t>
      </w:r>
      <w:r w:rsidR="00E94E8B">
        <w:rPr>
          <w:rFonts w:ascii="Arial" w:hAnsi="Arial" w:cs="Arial"/>
        </w:rPr>
        <w:t>except for ACT, has one or more Acts which regulate aspects of Primary Food Production.</w:t>
      </w:r>
    </w:p>
    <w:p w14:paraId="62CAD00C" w14:textId="2343B62C" w:rsidR="008D32BD" w:rsidRDefault="003A30D4" w:rsidP="00C167EF">
      <w:pPr>
        <w:spacing w:before="200" w:after="0"/>
        <w:rPr>
          <w:rFonts w:ascii="Arial" w:hAnsi="Arial" w:cs="Arial"/>
        </w:rPr>
      </w:pPr>
      <w:r>
        <w:rPr>
          <w:rFonts w:ascii="Arial" w:hAnsi="Arial" w:cs="Arial"/>
        </w:rPr>
        <w:t xml:space="preserve">The </w:t>
      </w:r>
      <w:r w:rsidR="00BD109A">
        <w:rPr>
          <w:rFonts w:ascii="Arial" w:hAnsi="Arial" w:cs="Arial"/>
        </w:rPr>
        <w:t xml:space="preserve">Australian Government </w:t>
      </w:r>
      <w:r>
        <w:rPr>
          <w:rFonts w:ascii="Arial" w:hAnsi="Arial" w:cs="Arial"/>
        </w:rPr>
        <w:t xml:space="preserve">regulates </w:t>
      </w:r>
      <w:r w:rsidRPr="00BE2FA6">
        <w:rPr>
          <w:rFonts w:ascii="Arial" w:hAnsi="Arial" w:cs="Arial"/>
        </w:rPr>
        <w:t>imported food through the Imported Food Control Act.</w:t>
      </w:r>
    </w:p>
    <w:p w14:paraId="7110F2C7" w14:textId="6E9BB383" w:rsidR="003A30D4" w:rsidRDefault="003A30D4" w:rsidP="00C167EF">
      <w:pPr>
        <w:spacing w:before="200" w:after="0"/>
        <w:rPr>
          <w:rFonts w:ascii="Arial" w:hAnsi="Arial" w:cs="Arial"/>
        </w:rPr>
      </w:pPr>
      <w:r>
        <w:rPr>
          <w:rFonts w:ascii="Arial" w:hAnsi="Arial" w:cs="Arial"/>
        </w:rPr>
        <w:t>New Zealand also has a Food Act</w:t>
      </w:r>
      <w:r w:rsidR="00840338">
        <w:rPr>
          <w:rFonts w:ascii="Arial" w:hAnsi="Arial" w:cs="Arial"/>
        </w:rPr>
        <w:t xml:space="preserve">, </w:t>
      </w:r>
      <w:r w:rsidR="00CA0579">
        <w:rPr>
          <w:rFonts w:ascii="Arial" w:hAnsi="Arial" w:cs="Arial"/>
        </w:rPr>
        <w:t>Animal Products Act, Wine Act and Agricultural Compounds and Veterinary Medicines Act</w:t>
      </w:r>
      <w:r w:rsidR="00840338">
        <w:rPr>
          <w:rFonts w:ascii="Arial" w:hAnsi="Arial" w:cs="Arial"/>
        </w:rPr>
        <w:t>, all of which regulate aspects of food production</w:t>
      </w:r>
      <w:r w:rsidR="00EC2EC2">
        <w:rPr>
          <w:rFonts w:ascii="Arial" w:hAnsi="Arial" w:cs="Arial"/>
        </w:rPr>
        <w:t>.</w:t>
      </w:r>
    </w:p>
    <w:p w14:paraId="23CA6BDB" w14:textId="00EEE6AC" w:rsidR="00C36DAC" w:rsidRDefault="006612E9" w:rsidP="00C167EF">
      <w:pPr>
        <w:spacing w:before="200" w:after="0"/>
        <w:rPr>
          <w:rFonts w:ascii="Arial" w:hAnsi="Arial" w:cs="Arial"/>
        </w:rPr>
      </w:pPr>
      <w:r>
        <w:rPr>
          <w:rFonts w:ascii="Arial" w:hAnsi="Arial" w:cs="Arial"/>
        </w:rPr>
        <w:t>T</w:t>
      </w:r>
      <w:r w:rsidR="00C36DAC">
        <w:rPr>
          <w:rFonts w:ascii="Arial" w:hAnsi="Arial" w:cs="Arial"/>
        </w:rPr>
        <w:t xml:space="preserve">he administration of all the above legislation is the scope of this </w:t>
      </w:r>
      <w:r w:rsidR="00C36DAC" w:rsidRPr="00917B5C">
        <w:rPr>
          <w:rFonts w:ascii="Arial" w:hAnsi="Arial" w:cs="Arial"/>
        </w:rPr>
        <w:t>Strategy</w:t>
      </w:r>
      <w:r w:rsidR="00C36DAC">
        <w:rPr>
          <w:rFonts w:ascii="Arial" w:hAnsi="Arial" w:cs="Arial"/>
        </w:rPr>
        <w:t>.</w:t>
      </w:r>
    </w:p>
    <w:p w14:paraId="740C7DE0" w14:textId="3C1FB9DA" w:rsidR="00812070" w:rsidRPr="00DD7279" w:rsidRDefault="00137110" w:rsidP="00F5553A">
      <w:pPr>
        <w:pStyle w:val="Heading3"/>
        <w:keepNext w:val="0"/>
        <w:keepLines w:val="0"/>
        <w:widowControl w:val="0"/>
        <w:numPr>
          <w:ilvl w:val="0"/>
          <w:numId w:val="30"/>
        </w:numPr>
        <w:spacing w:before="360"/>
        <w:ind w:left="567" w:hanging="567"/>
        <w:rPr>
          <w:rFonts w:ascii="Arial" w:hAnsi="Arial" w:cs="Arial"/>
          <w:color w:val="auto"/>
        </w:rPr>
      </w:pPr>
      <w:r w:rsidRPr="00DD7279">
        <w:rPr>
          <w:rFonts w:ascii="Arial" w:hAnsi="Arial" w:cs="Arial"/>
          <w:color w:val="auto"/>
        </w:rPr>
        <w:t>WHAT IS THE SCOPE OF REGULATORY FUNCTIONS COVERED BY THE STRATEGY?</w:t>
      </w:r>
    </w:p>
    <w:p w14:paraId="3B821446" w14:textId="4CA2DB6C" w:rsidR="00AD46C7" w:rsidRDefault="005104BF" w:rsidP="00F5553A">
      <w:pPr>
        <w:widowControl w:val="0"/>
        <w:spacing w:before="200" w:after="0"/>
        <w:rPr>
          <w:rFonts w:ascii="Arial" w:hAnsi="Arial" w:cs="Arial"/>
        </w:rPr>
      </w:pPr>
      <w:r>
        <w:rPr>
          <w:rFonts w:ascii="Arial" w:hAnsi="Arial" w:cs="Arial"/>
        </w:rPr>
        <w:t xml:space="preserve">The </w:t>
      </w:r>
      <w:r w:rsidR="00E95A41">
        <w:rPr>
          <w:rFonts w:ascii="Arial" w:hAnsi="Arial" w:cs="Arial"/>
        </w:rPr>
        <w:t xml:space="preserve">scope is the following continuum of </w:t>
      </w:r>
      <w:r>
        <w:rPr>
          <w:rFonts w:ascii="Arial" w:hAnsi="Arial" w:cs="Arial"/>
        </w:rPr>
        <w:t xml:space="preserve">regulatory </w:t>
      </w:r>
      <w:r w:rsidR="00854232">
        <w:rPr>
          <w:rFonts w:ascii="Arial" w:hAnsi="Arial" w:cs="Arial"/>
        </w:rPr>
        <w:t>activities</w:t>
      </w:r>
      <w:r w:rsidR="0084142B">
        <w:rPr>
          <w:rFonts w:ascii="Arial" w:hAnsi="Arial" w:cs="Arial"/>
        </w:rPr>
        <w:t>:</w:t>
      </w:r>
    </w:p>
    <w:p w14:paraId="08508684" w14:textId="7D61CA11" w:rsidR="00AD46C7" w:rsidRPr="00BD109A" w:rsidRDefault="00AD46C7" w:rsidP="00F5553A">
      <w:pPr>
        <w:widowControl w:val="0"/>
        <w:numPr>
          <w:ilvl w:val="0"/>
          <w:numId w:val="9"/>
        </w:numPr>
        <w:spacing w:before="100" w:after="0"/>
        <w:ind w:left="567" w:hanging="425"/>
        <w:rPr>
          <w:rFonts w:ascii="Arial" w:eastAsia="Times New Roman" w:hAnsi="Arial" w:cs="Arial"/>
          <w:color w:val="222222"/>
          <w:lang w:eastAsia="en-AU"/>
        </w:rPr>
      </w:pPr>
      <w:r w:rsidRPr="00BD109A">
        <w:rPr>
          <w:rFonts w:ascii="Arial" w:eastAsia="Times New Roman" w:hAnsi="Arial" w:cs="Arial"/>
          <w:color w:val="222222"/>
          <w:lang w:eastAsia="en-AU"/>
        </w:rPr>
        <w:t>Generating compliance</w:t>
      </w:r>
      <w:r w:rsidR="00E272B3" w:rsidRPr="00BD109A">
        <w:rPr>
          <w:rFonts w:ascii="Arial" w:eastAsia="Times New Roman" w:hAnsi="Arial" w:cs="Arial"/>
          <w:color w:val="222222"/>
          <w:lang w:eastAsia="en-AU"/>
        </w:rPr>
        <w:t>,</w:t>
      </w:r>
    </w:p>
    <w:p w14:paraId="14453B91" w14:textId="491B4DED" w:rsidR="00AD46C7" w:rsidRPr="00BD109A" w:rsidRDefault="00AD46C7" w:rsidP="00F5553A">
      <w:pPr>
        <w:widowControl w:val="0"/>
        <w:numPr>
          <w:ilvl w:val="0"/>
          <w:numId w:val="9"/>
        </w:numPr>
        <w:spacing w:before="100" w:after="0"/>
        <w:ind w:left="567" w:hanging="425"/>
        <w:rPr>
          <w:rFonts w:ascii="Arial" w:eastAsia="Times New Roman" w:hAnsi="Arial" w:cs="Arial"/>
          <w:color w:val="222222"/>
          <w:lang w:eastAsia="en-AU"/>
        </w:rPr>
      </w:pPr>
      <w:r w:rsidRPr="00BD109A">
        <w:rPr>
          <w:rFonts w:ascii="Arial" w:eastAsia="Times New Roman" w:hAnsi="Arial" w:cs="Arial"/>
          <w:color w:val="222222"/>
          <w:lang w:eastAsia="en-AU"/>
        </w:rPr>
        <w:t xml:space="preserve">Monitoring </w:t>
      </w:r>
      <w:r w:rsidR="00831AF4" w:rsidRPr="00BD109A">
        <w:rPr>
          <w:rFonts w:ascii="Arial" w:eastAsia="Times New Roman" w:hAnsi="Arial" w:cs="Arial"/>
          <w:color w:val="222222"/>
          <w:lang w:eastAsia="en-AU"/>
        </w:rPr>
        <w:t xml:space="preserve">and assessing </w:t>
      </w:r>
      <w:r w:rsidRPr="00BD109A">
        <w:rPr>
          <w:rFonts w:ascii="Arial" w:eastAsia="Times New Roman" w:hAnsi="Arial" w:cs="Arial"/>
          <w:color w:val="222222"/>
          <w:lang w:eastAsia="en-AU"/>
        </w:rPr>
        <w:t>compliance</w:t>
      </w:r>
      <w:r w:rsidR="00232D11" w:rsidRPr="00BD109A">
        <w:rPr>
          <w:rFonts w:ascii="Arial" w:eastAsia="Times New Roman" w:hAnsi="Arial" w:cs="Arial"/>
          <w:color w:val="222222"/>
          <w:lang w:eastAsia="en-AU"/>
        </w:rPr>
        <w:t>, and</w:t>
      </w:r>
    </w:p>
    <w:p w14:paraId="3F0AD356" w14:textId="07A61F71" w:rsidR="008A616A" w:rsidRPr="000252E5" w:rsidRDefault="00AD46C7" w:rsidP="00F5553A">
      <w:pPr>
        <w:pStyle w:val="ListParagraph"/>
        <w:widowControl w:val="0"/>
        <w:numPr>
          <w:ilvl w:val="0"/>
          <w:numId w:val="7"/>
        </w:numPr>
        <w:spacing w:before="100" w:after="0"/>
        <w:ind w:left="573" w:hanging="431"/>
        <w:contextualSpacing w:val="0"/>
        <w:rPr>
          <w:rFonts w:ascii="Arial" w:hAnsi="Arial" w:cs="Arial"/>
        </w:rPr>
      </w:pPr>
      <w:r w:rsidRPr="00122509">
        <w:rPr>
          <w:rFonts w:ascii="Arial" w:eastAsia="Times New Roman" w:hAnsi="Arial" w:cs="Arial"/>
          <w:color w:val="222222"/>
          <w:lang w:eastAsia="en-AU"/>
        </w:rPr>
        <w:t>Responding to non-compliance</w:t>
      </w:r>
      <w:r w:rsidR="00ED59C0" w:rsidRPr="00122509">
        <w:rPr>
          <w:rFonts w:ascii="Arial" w:eastAsia="Times New Roman" w:hAnsi="Arial" w:cs="Arial"/>
          <w:color w:val="222222"/>
          <w:lang w:eastAsia="en-AU"/>
        </w:rPr>
        <w:t xml:space="preserve"> (</w:t>
      </w:r>
      <w:r w:rsidR="00C82649" w:rsidRPr="00122509">
        <w:rPr>
          <w:rFonts w:ascii="Arial" w:eastAsia="Times New Roman" w:hAnsi="Arial" w:cs="Arial"/>
          <w:color w:val="222222"/>
          <w:lang w:eastAsia="en-AU"/>
        </w:rPr>
        <w:t>e</w:t>
      </w:r>
      <w:r w:rsidR="00ED59C0" w:rsidRPr="00122509">
        <w:rPr>
          <w:rFonts w:ascii="Arial" w:eastAsia="Times New Roman" w:hAnsi="Arial" w:cs="Arial"/>
          <w:color w:val="222222"/>
          <w:lang w:eastAsia="en-AU"/>
        </w:rPr>
        <w:t>nforcement</w:t>
      </w:r>
      <w:r w:rsidR="009C22F3" w:rsidRPr="00122509">
        <w:rPr>
          <w:rFonts w:ascii="Arial" w:eastAsia="Times New Roman" w:hAnsi="Arial" w:cs="Arial"/>
          <w:color w:val="222222"/>
          <w:lang w:eastAsia="en-AU"/>
        </w:rPr>
        <w:t>).</w:t>
      </w:r>
      <w:r w:rsidR="009C22F3" w:rsidRPr="000252E5">
        <w:rPr>
          <w:rFonts w:ascii="Arial" w:hAnsi="Arial" w:cs="Arial"/>
        </w:rPr>
        <w:t xml:space="preserve"> </w:t>
      </w:r>
      <w:r w:rsidR="00202FF1">
        <w:rPr>
          <w:rStyle w:val="FootnoteReference"/>
          <w:rFonts w:ascii="Arial" w:hAnsi="Arial" w:cs="Arial"/>
        </w:rPr>
        <w:footnoteReference w:id="1"/>
      </w:r>
    </w:p>
    <w:p w14:paraId="110C9703" w14:textId="66C3EFEE" w:rsidR="00297707" w:rsidRDefault="00297707" w:rsidP="00F5553A">
      <w:pPr>
        <w:widowControl w:val="0"/>
        <w:spacing w:after="0"/>
        <w:rPr>
          <w:rFonts w:ascii="Arial" w:hAnsi="Arial" w:cs="Arial"/>
        </w:rPr>
      </w:pPr>
    </w:p>
    <w:p w14:paraId="0D89490B" w14:textId="2C62AC3A" w:rsidR="00297707" w:rsidRDefault="00297707" w:rsidP="00F5553A">
      <w:pPr>
        <w:widowControl w:val="0"/>
        <w:spacing w:after="0"/>
        <w:rPr>
          <w:rFonts w:ascii="Arial" w:hAnsi="Arial" w:cs="Arial"/>
        </w:rPr>
      </w:pPr>
      <w:r>
        <w:rPr>
          <w:rFonts w:ascii="Arial" w:hAnsi="Arial" w:cs="Arial"/>
          <w:noProof/>
          <w:lang w:eastAsia="en-AU"/>
        </w:rPr>
        <w:lastRenderedPageBreak/>
        <w:drawing>
          <wp:inline distT="0" distB="0" distL="0" distR="0" wp14:anchorId="6075F60C" wp14:editId="791CD948">
            <wp:extent cx="4743450" cy="2695575"/>
            <wp:effectExtent l="0" t="0" r="0" b="9525"/>
            <wp:docPr id="1" name="Diagram 1" descr="Basic Venn diagram with three interconnecting circles. The circles have the following text: generating compliance; monitoring compliance; and responding to non-compliance." title="Venn diagram"/>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0C7AEDDE" w14:textId="2219FF87" w:rsidR="00976DDC" w:rsidRPr="009C5018" w:rsidRDefault="00976DDC" w:rsidP="00F5553A">
      <w:pPr>
        <w:widowControl w:val="0"/>
        <w:spacing w:before="200" w:after="0"/>
        <w:rPr>
          <w:rFonts w:ascii="Arial" w:hAnsi="Arial" w:cs="Arial"/>
        </w:rPr>
      </w:pPr>
      <w:r w:rsidRPr="009C5018">
        <w:rPr>
          <w:rFonts w:ascii="Arial" w:hAnsi="Arial" w:cs="Arial"/>
        </w:rPr>
        <w:t xml:space="preserve">In practice, food regulators are undertaking activities in support of all three areas on a continual basis and in an inter-connected manner. Food regulators conduct activities to generate and monitor compliance focusing on different </w:t>
      </w:r>
      <w:r w:rsidR="00A814F0" w:rsidRPr="009C5018">
        <w:rPr>
          <w:rFonts w:ascii="Arial" w:hAnsi="Arial" w:cs="Arial"/>
        </w:rPr>
        <w:t>topics</w:t>
      </w:r>
      <w:r w:rsidRPr="009C5018">
        <w:rPr>
          <w:rFonts w:ascii="Arial" w:hAnsi="Arial" w:cs="Arial"/>
        </w:rPr>
        <w:t xml:space="preserve"> or priorities as</w:t>
      </w:r>
      <w:r w:rsidR="00A814F0" w:rsidRPr="009C5018">
        <w:rPr>
          <w:rFonts w:ascii="Arial" w:hAnsi="Arial" w:cs="Arial"/>
        </w:rPr>
        <w:t xml:space="preserve"> issues arise. At any point in time, food regulators will take action(s) to respond to non-compliance</w:t>
      </w:r>
      <w:r w:rsidR="00794559">
        <w:rPr>
          <w:rFonts w:ascii="Arial" w:hAnsi="Arial" w:cs="Arial"/>
        </w:rPr>
        <w:t xml:space="preserve"> using </w:t>
      </w:r>
      <w:r w:rsidR="009C22F3">
        <w:rPr>
          <w:rFonts w:ascii="Arial" w:hAnsi="Arial" w:cs="Arial"/>
        </w:rPr>
        <w:t>a</w:t>
      </w:r>
      <w:r w:rsidR="006A129A">
        <w:rPr>
          <w:rFonts w:ascii="Arial" w:hAnsi="Arial" w:cs="Arial"/>
        </w:rPr>
        <w:t xml:space="preserve"> </w:t>
      </w:r>
      <w:r w:rsidR="00794559">
        <w:rPr>
          <w:rFonts w:ascii="Arial" w:hAnsi="Arial" w:cs="Arial"/>
        </w:rPr>
        <w:t>risk-based graduated and proportionate approach</w:t>
      </w:r>
      <w:r w:rsidR="00A814F0" w:rsidRPr="009C5018">
        <w:rPr>
          <w:rFonts w:ascii="Arial" w:hAnsi="Arial" w:cs="Arial"/>
        </w:rPr>
        <w:t xml:space="preserve">. </w:t>
      </w:r>
    </w:p>
    <w:p w14:paraId="464A0F8C" w14:textId="5E20718B" w:rsidR="000252E5" w:rsidRPr="00DD7279" w:rsidRDefault="000252E5" w:rsidP="00431553">
      <w:pPr>
        <w:pStyle w:val="Heading3"/>
        <w:keepNext w:val="0"/>
        <w:keepLines w:val="0"/>
        <w:widowControl w:val="0"/>
        <w:numPr>
          <w:ilvl w:val="0"/>
          <w:numId w:val="30"/>
        </w:numPr>
        <w:spacing w:before="360"/>
        <w:ind w:left="567" w:hanging="567"/>
        <w:rPr>
          <w:rFonts w:ascii="Arial" w:hAnsi="Arial" w:cs="Arial"/>
          <w:color w:val="auto"/>
        </w:rPr>
      </w:pPr>
      <w:r w:rsidRPr="00DD7279">
        <w:rPr>
          <w:rFonts w:ascii="Arial" w:hAnsi="Arial" w:cs="Arial"/>
          <w:color w:val="auto"/>
        </w:rPr>
        <w:t>GUIDING PRINCIPLES</w:t>
      </w:r>
    </w:p>
    <w:p w14:paraId="0AA0EA03" w14:textId="4E719AF8" w:rsidR="000252E5" w:rsidRDefault="00CB4327" w:rsidP="00C167EF">
      <w:pPr>
        <w:spacing w:before="200" w:after="0"/>
        <w:rPr>
          <w:rFonts w:ascii="Arial" w:hAnsi="Arial" w:cs="Arial"/>
        </w:rPr>
      </w:pPr>
      <w:r>
        <w:rPr>
          <w:rFonts w:ascii="Arial" w:hAnsi="Arial" w:cs="Arial"/>
        </w:rPr>
        <w:t>The following</w:t>
      </w:r>
      <w:r w:rsidR="000252E5">
        <w:rPr>
          <w:rFonts w:ascii="Arial" w:hAnsi="Arial" w:cs="Arial"/>
        </w:rPr>
        <w:t xml:space="preserve"> principles </w:t>
      </w:r>
      <w:r>
        <w:rPr>
          <w:rFonts w:ascii="Arial" w:hAnsi="Arial" w:cs="Arial"/>
        </w:rPr>
        <w:t>are used</w:t>
      </w:r>
      <w:r w:rsidR="000252E5">
        <w:rPr>
          <w:rFonts w:ascii="Arial" w:hAnsi="Arial" w:cs="Arial"/>
        </w:rPr>
        <w:t xml:space="preserve"> by food regulators</w:t>
      </w:r>
      <w:r w:rsidR="000252E5" w:rsidRPr="003D0710">
        <w:rPr>
          <w:rFonts w:ascii="Arial" w:hAnsi="Arial" w:cs="Arial"/>
        </w:rPr>
        <w:t xml:space="preserve"> </w:t>
      </w:r>
      <w:r w:rsidR="000252E5">
        <w:rPr>
          <w:rFonts w:ascii="Arial" w:hAnsi="Arial" w:cs="Arial"/>
        </w:rPr>
        <w:t xml:space="preserve">in </w:t>
      </w:r>
      <w:r>
        <w:rPr>
          <w:rFonts w:ascii="Arial" w:hAnsi="Arial" w:cs="Arial"/>
        </w:rPr>
        <w:t>carrying out</w:t>
      </w:r>
      <w:r w:rsidR="000252E5">
        <w:rPr>
          <w:rFonts w:ascii="Arial" w:hAnsi="Arial" w:cs="Arial"/>
        </w:rPr>
        <w:t xml:space="preserve"> their regulatory functions</w:t>
      </w:r>
      <w:r>
        <w:rPr>
          <w:rFonts w:ascii="Arial" w:hAnsi="Arial" w:cs="Arial"/>
        </w:rPr>
        <w:t>:</w:t>
      </w:r>
    </w:p>
    <w:p w14:paraId="669FE111" w14:textId="77777777" w:rsidR="000252E5" w:rsidRDefault="000252E5" w:rsidP="00C167EF">
      <w:pPr>
        <w:pStyle w:val="ListParagraph"/>
        <w:numPr>
          <w:ilvl w:val="0"/>
          <w:numId w:val="5"/>
        </w:numPr>
        <w:spacing w:before="100" w:after="0"/>
        <w:ind w:left="567" w:hanging="371"/>
        <w:contextualSpacing w:val="0"/>
        <w:rPr>
          <w:rFonts w:ascii="Arial" w:hAnsi="Arial" w:cs="Arial"/>
        </w:rPr>
      </w:pPr>
      <w:r w:rsidRPr="0021315D">
        <w:rPr>
          <w:rFonts w:ascii="Arial" w:hAnsi="Arial" w:cs="Arial"/>
        </w:rPr>
        <w:t>Regulated parties are responsible for understanding and complying fully with all relevant legislative requirements.</w:t>
      </w:r>
    </w:p>
    <w:p w14:paraId="1E8A499B" w14:textId="4F6A4869" w:rsidR="000252E5" w:rsidRDefault="001941F0" w:rsidP="00C167EF">
      <w:pPr>
        <w:pStyle w:val="ListParagraph"/>
        <w:numPr>
          <w:ilvl w:val="0"/>
          <w:numId w:val="5"/>
        </w:numPr>
        <w:spacing w:before="100" w:after="0"/>
        <w:ind w:left="567" w:hanging="371"/>
        <w:contextualSpacing w:val="0"/>
        <w:rPr>
          <w:rFonts w:ascii="Arial" w:hAnsi="Arial" w:cs="Arial"/>
        </w:rPr>
      </w:pPr>
      <w:r>
        <w:rPr>
          <w:rFonts w:ascii="Arial" w:hAnsi="Arial" w:cs="Arial"/>
        </w:rPr>
        <w:t xml:space="preserve">Food regulators </w:t>
      </w:r>
      <w:r w:rsidR="000252E5" w:rsidRPr="0021315D">
        <w:rPr>
          <w:rFonts w:ascii="Arial" w:hAnsi="Arial" w:cs="Arial"/>
        </w:rPr>
        <w:t>assist regulated parties in understanding their relevant legislative requirements, for example, through provision of clear information and guidance.</w:t>
      </w:r>
    </w:p>
    <w:p w14:paraId="3A367F86" w14:textId="652D8ADF" w:rsidR="000252E5" w:rsidRDefault="000252E5" w:rsidP="00C167EF">
      <w:pPr>
        <w:pStyle w:val="ListParagraph"/>
        <w:keepNext/>
        <w:keepLines/>
        <w:numPr>
          <w:ilvl w:val="0"/>
          <w:numId w:val="5"/>
        </w:numPr>
        <w:spacing w:before="100" w:after="0"/>
        <w:ind w:left="567" w:hanging="369"/>
        <w:contextualSpacing w:val="0"/>
        <w:rPr>
          <w:rFonts w:ascii="Arial" w:hAnsi="Arial" w:cs="Arial"/>
        </w:rPr>
      </w:pPr>
      <w:r>
        <w:rPr>
          <w:rFonts w:ascii="Arial" w:hAnsi="Arial" w:cs="Arial"/>
        </w:rPr>
        <w:t>Food regulatory activities across the compliance, monitoring and enforcement continuum will</w:t>
      </w:r>
      <w:r w:rsidR="00052522">
        <w:rPr>
          <w:rFonts w:ascii="Arial" w:hAnsi="Arial" w:cs="Arial"/>
        </w:rPr>
        <w:t xml:space="preserve"> (the order does not identify any weighting)</w:t>
      </w:r>
      <w:r>
        <w:rPr>
          <w:rFonts w:ascii="Arial" w:hAnsi="Arial" w:cs="Arial"/>
        </w:rPr>
        <w:t>:</w:t>
      </w:r>
    </w:p>
    <w:p w14:paraId="57C704B4" w14:textId="13C35CF2" w:rsidR="000252E5" w:rsidRDefault="008D0E21" w:rsidP="00C167EF">
      <w:pPr>
        <w:pStyle w:val="ListParagraph"/>
        <w:keepNext/>
        <w:keepLines/>
        <w:numPr>
          <w:ilvl w:val="0"/>
          <w:numId w:val="6"/>
        </w:numPr>
        <w:spacing w:before="60" w:after="0"/>
        <w:ind w:left="850" w:hanging="289"/>
        <w:contextualSpacing w:val="0"/>
        <w:rPr>
          <w:rFonts w:ascii="Arial" w:hAnsi="Arial" w:cs="Arial"/>
        </w:rPr>
      </w:pPr>
      <w:r>
        <w:rPr>
          <w:rFonts w:ascii="Arial" w:hAnsi="Arial" w:cs="Arial"/>
        </w:rPr>
        <w:t xml:space="preserve">apply </w:t>
      </w:r>
      <w:r w:rsidR="000252E5">
        <w:rPr>
          <w:rFonts w:ascii="Arial" w:hAnsi="Arial" w:cs="Arial"/>
        </w:rPr>
        <w:t xml:space="preserve">a </w:t>
      </w:r>
      <w:r w:rsidR="000252E5" w:rsidRPr="00230149">
        <w:rPr>
          <w:rFonts w:ascii="Arial" w:hAnsi="Arial" w:cs="Arial"/>
        </w:rPr>
        <w:t>risk-based, graduated and proportionate approach</w:t>
      </w:r>
      <w:r w:rsidR="00E272B3">
        <w:rPr>
          <w:rFonts w:ascii="Arial" w:hAnsi="Arial" w:cs="Arial"/>
        </w:rPr>
        <w:t xml:space="preserve"> with </w:t>
      </w:r>
      <w:r w:rsidR="00CC7B38">
        <w:rPr>
          <w:rFonts w:ascii="Arial" w:hAnsi="Arial" w:cs="Arial"/>
        </w:rPr>
        <w:t>the</w:t>
      </w:r>
      <w:r w:rsidR="000252E5">
        <w:rPr>
          <w:rFonts w:ascii="Arial" w:hAnsi="Arial" w:cs="Arial"/>
        </w:rPr>
        <w:t xml:space="preserve"> </w:t>
      </w:r>
      <w:r w:rsidR="00CC7B38">
        <w:rPr>
          <w:rFonts w:ascii="Arial" w:hAnsi="Arial" w:cs="Arial"/>
        </w:rPr>
        <w:t>e</w:t>
      </w:r>
      <w:r w:rsidR="000252E5">
        <w:rPr>
          <w:rFonts w:ascii="Arial" w:hAnsi="Arial" w:cs="Arial"/>
        </w:rPr>
        <w:t xml:space="preserve">mphasis placed on the objectives outlined in the applicable </w:t>
      </w:r>
      <w:proofErr w:type="gramStart"/>
      <w:r w:rsidR="000252E5">
        <w:rPr>
          <w:rFonts w:ascii="Arial" w:hAnsi="Arial" w:cs="Arial"/>
        </w:rPr>
        <w:t>legislation</w:t>
      </w:r>
      <w:r w:rsidR="00CC7B38">
        <w:rPr>
          <w:rFonts w:ascii="Arial" w:hAnsi="Arial" w:cs="Arial"/>
        </w:rPr>
        <w:t>;</w:t>
      </w:r>
      <w:proofErr w:type="gramEnd"/>
    </w:p>
    <w:p w14:paraId="090C631B" w14:textId="77777777" w:rsidR="000252E5" w:rsidRDefault="000252E5" w:rsidP="00663455">
      <w:pPr>
        <w:pStyle w:val="ListParagraph"/>
        <w:numPr>
          <w:ilvl w:val="0"/>
          <w:numId w:val="6"/>
        </w:numPr>
        <w:spacing w:before="60" w:after="0"/>
        <w:ind w:left="850" w:hanging="289"/>
        <w:contextualSpacing w:val="0"/>
        <w:rPr>
          <w:rFonts w:ascii="Arial" w:hAnsi="Arial" w:cs="Arial"/>
        </w:rPr>
      </w:pPr>
      <w:r>
        <w:rPr>
          <w:rFonts w:ascii="Arial" w:hAnsi="Arial" w:cs="Arial"/>
        </w:rPr>
        <w:t xml:space="preserve">involve the application of strategies most likely to generate </w:t>
      </w:r>
      <w:proofErr w:type="gramStart"/>
      <w:r>
        <w:rPr>
          <w:rFonts w:ascii="Arial" w:hAnsi="Arial" w:cs="Arial"/>
        </w:rPr>
        <w:t>compliance;</w:t>
      </w:r>
      <w:proofErr w:type="gramEnd"/>
    </w:p>
    <w:p w14:paraId="3B42C3FF" w14:textId="77777777" w:rsidR="000252E5" w:rsidRDefault="000252E5" w:rsidP="00663455">
      <w:pPr>
        <w:pStyle w:val="ListParagraph"/>
        <w:numPr>
          <w:ilvl w:val="0"/>
          <w:numId w:val="6"/>
        </w:numPr>
        <w:spacing w:before="60" w:after="0"/>
        <w:ind w:left="850" w:hanging="289"/>
        <w:contextualSpacing w:val="0"/>
        <w:rPr>
          <w:rFonts w:ascii="Arial" w:hAnsi="Arial" w:cs="Arial"/>
        </w:rPr>
      </w:pPr>
      <w:r>
        <w:rPr>
          <w:rFonts w:ascii="Arial" w:hAnsi="Arial" w:cs="Arial"/>
        </w:rPr>
        <w:t xml:space="preserve">involve the application of multiple strategies in certain </w:t>
      </w:r>
      <w:proofErr w:type="gramStart"/>
      <w:r>
        <w:rPr>
          <w:rFonts w:ascii="Arial" w:hAnsi="Arial" w:cs="Arial"/>
        </w:rPr>
        <w:t>circumstances;</w:t>
      </w:r>
      <w:proofErr w:type="gramEnd"/>
    </w:p>
    <w:p w14:paraId="0B65E887" w14:textId="77777777" w:rsidR="000252E5" w:rsidRDefault="000252E5" w:rsidP="00663455">
      <w:pPr>
        <w:pStyle w:val="ListParagraph"/>
        <w:numPr>
          <w:ilvl w:val="0"/>
          <w:numId w:val="6"/>
        </w:numPr>
        <w:spacing w:before="60" w:after="0"/>
        <w:ind w:left="850" w:hanging="289"/>
        <w:contextualSpacing w:val="0"/>
        <w:rPr>
          <w:rFonts w:ascii="Arial" w:hAnsi="Arial" w:cs="Arial"/>
        </w:rPr>
      </w:pPr>
      <w:r>
        <w:rPr>
          <w:rFonts w:ascii="Arial" w:hAnsi="Arial" w:cs="Arial"/>
        </w:rPr>
        <w:t xml:space="preserve">be applied in a way that is </w:t>
      </w:r>
      <w:r w:rsidRPr="00230149">
        <w:rPr>
          <w:rFonts w:ascii="Arial" w:hAnsi="Arial" w:cs="Arial"/>
        </w:rPr>
        <w:t xml:space="preserve">fair, impartial and </w:t>
      </w:r>
      <w:proofErr w:type="gramStart"/>
      <w:r w:rsidRPr="00230149">
        <w:rPr>
          <w:rFonts w:ascii="Arial" w:hAnsi="Arial" w:cs="Arial"/>
        </w:rPr>
        <w:t>transparent</w:t>
      </w:r>
      <w:r>
        <w:rPr>
          <w:rFonts w:ascii="Arial" w:hAnsi="Arial" w:cs="Arial"/>
        </w:rPr>
        <w:t>;</w:t>
      </w:r>
      <w:proofErr w:type="gramEnd"/>
    </w:p>
    <w:p w14:paraId="5F96432E" w14:textId="77777777" w:rsidR="000252E5" w:rsidRDefault="000252E5" w:rsidP="00663455">
      <w:pPr>
        <w:pStyle w:val="ListParagraph"/>
        <w:numPr>
          <w:ilvl w:val="0"/>
          <w:numId w:val="6"/>
        </w:numPr>
        <w:spacing w:before="60" w:after="0"/>
        <w:ind w:left="850" w:hanging="289"/>
        <w:contextualSpacing w:val="0"/>
        <w:rPr>
          <w:rFonts w:ascii="Arial" w:hAnsi="Arial" w:cs="Arial"/>
        </w:rPr>
      </w:pPr>
      <w:r>
        <w:rPr>
          <w:rFonts w:ascii="Arial" w:hAnsi="Arial" w:cs="Arial"/>
        </w:rPr>
        <w:t xml:space="preserve">be carried out by trained, designated personnel in a manner consistent with the powers set out in the applicable </w:t>
      </w:r>
      <w:proofErr w:type="gramStart"/>
      <w:r>
        <w:rPr>
          <w:rFonts w:ascii="Arial" w:hAnsi="Arial" w:cs="Arial"/>
        </w:rPr>
        <w:t>legislation;</w:t>
      </w:r>
      <w:proofErr w:type="gramEnd"/>
    </w:p>
    <w:p w14:paraId="229C2822" w14:textId="31A13722" w:rsidR="000252E5" w:rsidRDefault="000252E5" w:rsidP="00663455">
      <w:pPr>
        <w:pStyle w:val="ListParagraph"/>
        <w:numPr>
          <w:ilvl w:val="0"/>
          <w:numId w:val="6"/>
        </w:numPr>
        <w:spacing w:before="60" w:after="0"/>
        <w:ind w:left="850" w:hanging="289"/>
        <w:contextualSpacing w:val="0"/>
        <w:rPr>
          <w:rFonts w:ascii="Arial" w:hAnsi="Arial" w:cs="Arial"/>
        </w:rPr>
      </w:pPr>
      <w:r>
        <w:rPr>
          <w:rFonts w:ascii="Arial" w:hAnsi="Arial" w:cs="Arial"/>
        </w:rPr>
        <w:t xml:space="preserve">be carried out in a way that supports regulated parties to comply, including simple and straightforward ways </w:t>
      </w:r>
      <w:r w:rsidR="00230149">
        <w:rPr>
          <w:rFonts w:ascii="Arial" w:hAnsi="Arial" w:cs="Arial"/>
        </w:rPr>
        <w:t>for regulated parties to engage;</w:t>
      </w:r>
      <w:r w:rsidR="00CC7B38">
        <w:rPr>
          <w:rFonts w:ascii="Arial" w:hAnsi="Arial" w:cs="Arial"/>
        </w:rPr>
        <w:t xml:space="preserve"> and</w:t>
      </w:r>
    </w:p>
    <w:p w14:paraId="4BF01DC7" w14:textId="59321231" w:rsidR="00230149" w:rsidRDefault="00230149" w:rsidP="00663455">
      <w:pPr>
        <w:pStyle w:val="ListParagraph"/>
        <w:numPr>
          <w:ilvl w:val="0"/>
          <w:numId w:val="6"/>
        </w:numPr>
        <w:spacing w:before="60" w:after="0"/>
        <w:ind w:left="850" w:hanging="289"/>
        <w:contextualSpacing w:val="0"/>
        <w:rPr>
          <w:rFonts w:ascii="Arial" w:hAnsi="Arial" w:cs="Arial"/>
        </w:rPr>
      </w:pPr>
      <w:r>
        <w:rPr>
          <w:rFonts w:ascii="Arial" w:hAnsi="Arial" w:cs="Arial"/>
        </w:rPr>
        <w:t>be timely and coordinated.</w:t>
      </w:r>
    </w:p>
    <w:p w14:paraId="5BBC73D2" w14:textId="5771DE09" w:rsidR="000252E5" w:rsidRPr="00040E8D" w:rsidRDefault="000252E5" w:rsidP="00C167EF">
      <w:pPr>
        <w:pStyle w:val="ListParagraph"/>
        <w:numPr>
          <w:ilvl w:val="0"/>
          <w:numId w:val="5"/>
        </w:numPr>
        <w:spacing w:before="100" w:after="0"/>
        <w:ind w:left="567" w:hanging="369"/>
        <w:contextualSpacing w:val="0"/>
        <w:rPr>
          <w:rFonts w:ascii="Arial" w:hAnsi="Arial" w:cs="Arial"/>
        </w:rPr>
      </w:pPr>
      <w:r>
        <w:rPr>
          <w:rFonts w:ascii="Arial" w:hAnsi="Arial" w:cs="Arial"/>
        </w:rPr>
        <w:t xml:space="preserve">The home jurisdiction rule will apply across the compliance, monitoring and enforcement continuum. The home jurisdiction is the state or territory in which a food business is based or, in the case of a national chain, where the home company’s head office is located. The home jurisdiction is responsible for </w:t>
      </w:r>
      <w:r w:rsidR="001941F0">
        <w:rPr>
          <w:rFonts w:ascii="Arial" w:hAnsi="Arial" w:cs="Arial"/>
        </w:rPr>
        <w:t>food regulatory activities acro</w:t>
      </w:r>
      <w:r>
        <w:rPr>
          <w:rFonts w:ascii="Arial" w:hAnsi="Arial" w:cs="Arial"/>
        </w:rPr>
        <w:t>ss the continuum</w:t>
      </w:r>
      <w:r w:rsidR="001941F0">
        <w:rPr>
          <w:rFonts w:ascii="Arial" w:hAnsi="Arial" w:cs="Arial"/>
        </w:rPr>
        <w:t xml:space="preserve"> with that food business</w:t>
      </w:r>
      <w:r>
        <w:rPr>
          <w:rFonts w:ascii="Arial" w:hAnsi="Arial" w:cs="Arial"/>
        </w:rPr>
        <w:t xml:space="preserve">. </w:t>
      </w:r>
    </w:p>
    <w:p w14:paraId="4A5E4552" w14:textId="4A6FD368" w:rsidR="000252E5" w:rsidRPr="00663455" w:rsidRDefault="00230149" w:rsidP="00C167EF">
      <w:pPr>
        <w:spacing w:before="200" w:after="0"/>
        <w:rPr>
          <w:rFonts w:ascii="Arial" w:hAnsi="Arial" w:cs="Arial"/>
        </w:rPr>
      </w:pPr>
      <w:r>
        <w:rPr>
          <w:rFonts w:ascii="Arial" w:hAnsi="Arial" w:cs="Arial"/>
        </w:rPr>
        <w:lastRenderedPageBreak/>
        <w:t>In taking a risk-based, graduated and proportionate approach, t</w:t>
      </w:r>
      <w:r w:rsidR="000252E5">
        <w:rPr>
          <w:rFonts w:ascii="Arial" w:hAnsi="Arial" w:cs="Arial"/>
        </w:rPr>
        <w:t>he</w:t>
      </w:r>
      <w:r w:rsidR="000252E5" w:rsidRPr="00C56F87">
        <w:rPr>
          <w:rFonts w:ascii="Arial" w:hAnsi="Arial" w:cs="Arial"/>
        </w:rPr>
        <w:t xml:space="preserve"> harm or potent</w:t>
      </w:r>
      <w:r w:rsidR="000252E5">
        <w:rPr>
          <w:rFonts w:ascii="Arial" w:hAnsi="Arial" w:cs="Arial"/>
        </w:rPr>
        <w:t xml:space="preserve">ial harm </w:t>
      </w:r>
      <w:r w:rsidR="00B12B0C">
        <w:rPr>
          <w:rFonts w:ascii="Arial" w:hAnsi="Arial" w:cs="Arial"/>
        </w:rPr>
        <w:t xml:space="preserve">(as </w:t>
      </w:r>
      <w:r w:rsidR="00FD4EC0">
        <w:rPr>
          <w:rFonts w:ascii="Arial" w:hAnsi="Arial" w:cs="Arial"/>
        </w:rPr>
        <w:t>described</w:t>
      </w:r>
      <w:r w:rsidR="00B12B0C">
        <w:rPr>
          <w:rFonts w:ascii="Arial" w:hAnsi="Arial" w:cs="Arial"/>
        </w:rPr>
        <w:t xml:space="preserve"> in the </w:t>
      </w:r>
      <w:r w:rsidR="009461D0">
        <w:rPr>
          <w:rFonts w:ascii="Arial" w:hAnsi="Arial" w:cs="Arial"/>
        </w:rPr>
        <w:t>objectives</w:t>
      </w:r>
      <w:r w:rsidR="00B12B0C">
        <w:rPr>
          <w:rFonts w:ascii="Arial" w:hAnsi="Arial" w:cs="Arial"/>
        </w:rPr>
        <w:t xml:space="preserve"> of the applicable legislation) </w:t>
      </w:r>
      <w:r w:rsidR="000252E5">
        <w:rPr>
          <w:rFonts w:ascii="Arial" w:hAnsi="Arial" w:cs="Arial"/>
        </w:rPr>
        <w:t>associated with a food or an area of non-compliance is a key consideration for food regulators when making decisions a</w:t>
      </w:r>
      <w:r>
        <w:rPr>
          <w:rFonts w:ascii="Arial" w:hAnsi="Arial" w:cs="Arial"/>
        </w:rPr>
        <w:t xml:space="preserve">bout food regulatory activities, alongside </w:t>
      </w:r>
      <w:r w:rsidR="000252E5">
        <w:rPr>
          <w:rFonts w:ascii="Arial" w:hAnsi="Arial" w:cs="Arial"/>
        </w:rPr>
        <w:t xml:space="preserve">practices in place to manage risks, risk factors that are not controlled for, </w:t>
      </w:r>
      <w:r w:rsidR="000252E5" w:rsidRPr="00C56F87">
        <w:rPr>
          <w:rFonts w:ascii="Arial" w:hAnsi="Arial" w:cs="Arial"/>
        </w:rPr>
        <w:t>marketplace deception or product misrepresentation.</w:t>
      </w:r>
    </w:p>
    <w:p w14:paraId="79DDA87F" w14:textId="224F36FA" w:rsidR="000252E5" w:rsidRDefault="00CB098C" w:rsidP="00C167EF">
      <w:pPr>
        <w:spacing w:before="200" w:after="0"/>
        <w:rPr>
          <w:rFonts w:ascii="Arial" w:hAnsi="Arial" w:cs="Arial"/>
        </w:rPr>
      </w:pPr>
      <w:r w:rsidRPr="00CB098C">
        <w:rPr>
          <w:rFonts w:ascii="Arial" w:hAnsi="Arial" w:cs="Arial"/>
        </w:rPr>
        <w:t>Most regulated parties want to comply with the applicable law and will work towards compliance if appropriate support is provided. A graduated approach involves an increasing or ‘step up’ approach to identified non</w:t>
      </w:r>
      <w:r>
        <w:rPr>
          <w:rFonts w:ascii="Arial" w:hAnsi="Arial" w:cs="Arial"/>
        </w:rPr>
        <w:t>-</w:t>
      </w:r>
      <w:r w:rsidRPr="00CB098C">
        <w:rPr>
          <w:rFonts w:ascii="Arial" w:hAnsi="Arial" w:cs="Arial"/>
        </w:rPr>
        <w:t>compliance and normally starts with less severe actions to achieve compliance and increases in severity where non</w:t>
      </w:r>
      <w:r>
        <w:rPr>
          <w:rFonts w:ascii="Arial" w:hAnsi="Arial" w:cs="Arial"/>
        </w:rPr>
        <w:t>-</w:t>
      </w:r>
      <w:r w:rsidRPr="00CB098C">
        <w:rPr>
          <w:rFonts w:ascii="Arial" w:hAnsi="Arial" w:cs="Arial"/>
        </w:rPr>
        <w:t>compliance continues. A graduated and proportionate approach involves</w:t>
      </w:r>
      <w:r>
        <w:rPr>
          <w:rFonts w:ascii="Arial" w:hAnsi="Arial" w:cs="Arial"/>
        </w:rPr>
        <w:t xml:space="preserve"> a weighing </w:t>
      </w:r>
      <w:r w:rsidRPr="00CB098C">
        <w:rPr>
          <w:rFonts w:ascii="Arial" w:hAnsi="Arial" w:cs="Arial"/>
        </w:rPr>
        <w:t>of relevant factors to determine the appropriate actio</w:t>
      </w:r>
      <w:r w:rsidR="00E272B3">
        <w:rPr>
          <w:rFonts w:ascii="Arial" w:hAnsi="Arial" w:cs="Arial"/>
        </w:rPr>
        <w:t>n to take in the circumstances.</w:t>
      </w:r>
      <w:r w:rsidRPr="00CB098C">
        <w:rPr>
          <w:rFonts w:ascii="Arial" w:hAnsi="Arial" w:cs="Arial"/>
        </w:rPr>
        <w:t xml:space="preserve"> For example, it may not be proportionate to deal with severe noncompliance with an educative approach.</w:t>
      </w:r>
    </w:p>
    <w:p w14:paraId="440D0CB1" w14:textId="6FC2E970" w:rsidR="000252E5" w:rsidRDefault="000252E5" w:rsidP="00C167EF">
      <w:pPr>
        <w:spacing w:before="200" w:after="0"/>
        <w:rPr>
          <w:rFonts w:ascii="Arial" w:hAnsi="Arial" w:cs="Arial"/>
        </w:rPr>
      </w:pPr>
      <w:r w:rsidRPr="009C5018">
        <w:rPr>
          <w:rFonts w:ascii="Arial" w:hAnsi="Arial" w:cs="Arial"/>
        </w:rPr>
        <w:t>Food regulators will be open and transpar</w:t>
      </w:r>
      <w:r w:rsidR="009C5018">
        <w:rPr>
          <w:rFonts w:ascii="Arial" w:hAnsi="Arial" w:cs="Arial"/>
        </w:rPr>
        <w:t xml:space="preserve">ent about the </w:t>
      </w:r>
      <w:proofErr w:type="gramStart"/>
      <w:r w:rsidR="009C5018">
        <w:rPr>
          <w:rFonts w:ascii="Arial" w:hAnsi="Arial" w:cs="Arial"/>
        </w:rPr>
        <w:t>manner in which</w:t>
      </w:r>
      <w:proofErr w:type="gramEnd"/>
      <w:r w:rsidR="009C5018">
        <w:rPr>
          <w:rFonts w:ascii="Arial" w:hAnsi="Arial" w:cs="Arial"/>
        </w:rPr>
        <w:t xml:space="preserve"> they undertake</w:t>
      </w:r>
      <w:r w:rsidRPr="009C5018">
        <w:rPr>
          <w:rFonts w:ascii="Arial" w:hAnsi="Arial" w:cs="Arial"/>
        </w:rPr>
        <w:t xml:space="preserve"> compliance, monitoring and enforcement activities. The action being taken will be clearly outlined and where necessary a clear distinction will be made between what is legally required and what is desirable but not compulsory.</w:t>
      </w:r>
    </w:p>
    <w:p w14:paraId="494A39C0" w14:textId="77777777" w:rsidR="009C2E43" w:rsidRPr="009C5018" w:rsidRDefault="009C2E43" w:rsidP="00C167EF">
      <w:pPr>
        <w:spacing w:before="200" w:after="0"/>
        <w:rPr>
          <w:rFonts w:ascii="Arial" w:hAnsi="Arial" w:cs="Arial"/>
        </w:rPr>
      </w:pPr>
      <w:r>
        <w:rPr>
          <w:rFonts w:ascii="Arial" w:hAnsi="Arial" w:cs="Arial"/>
        </w:rPr>
        <w:t xml:space="preserve">Food regulators need to prioritise the food regulatory requirements and matters for which compliance, monitoring and enforcement activities are conducted. This prioritisation will be undertaken based on the guiding principles. </w:t>
      </w:r>
    </w:p>
    <w:p w14:paraId="4436A54D" w14:textId="1140510D" w:rsidR="008A37E5" w:rsidRPr="00DD7279" w:rsidRDefault="00F0634F" w:rsidP="00431553">
      <w:pPr>
        <w:pStyle w:val="Heading3"/>
        <w:keepNext w:val="0"/>
        <w:keepLines w:val="0"/>
        <w:widowControl w:val="0"/>
        <w:numPr>
          <w:ilvl w:val="0"/>
          <w:numId w:val="30"/>
        </w:numPr>
        <w:spacing w:before="360"/>
        <w:ind w:left="567" w:hanging="567"/>
        <w:rPr>
          <w:rFonts w:ascii="Arial" w:hAnsi="Arial" w:cs="Arial"/>
          <w:color w:val="auto"/>
        </w:rPr>
      </w:pPr>
      <w:r w:rsidRPr="00DD7279">
        <w:rPr>
          <w:rFonts w:ascii="Arial" w:hAnsi="Arial" w:cs="Arial"/>
          <w:color w:val="auto"/>
        </w:rPr>
        <w:t>THE COMPLIANCE, MONITORING AND ENFORCEMENT CONTINUUM</w:t>
      </w:r>
    </w:p>
    <w:p w14:paraId="311493DA" w14:textId="54DF6BC0" w:rsidR="002E0777" w:rsidRDefault="002D43B4" w:rsidP="00487766">
      <w:pPr>
        <w:spacing w:before="200"/>
        <w:rPr>
          <w:rFonts w:ascii="Arial" w:hAnsi="Arial" w:cs="Arial"/>
        </w:rPr>
      </w:pPr>
      <w:r>
        <w:rPr>
          <w:rFonts w:ascii="Arial" w:hAnsi="Arial" w:cs="Arial"/>
        </w:rPr>
        <w:t xml:space="preserve">The timing and timeframes for the regulatory activities and actions of food regulators is affected by a number of factors including: the risk, the magnitude of the issue, resources, capacity, and the level of co-operation of a business and is determined on a </w:t>
      </w:r>
      <w:proofErr w:type="gramStart"/>
      <w:r>
        <w:rPr>
          <w:rFonts w:ascii="Arial" w:hAnsi="Arial" w:cs="Arial"/>
        </w:rPr>
        <w:t>case by case</w:t>
      </w:r>
      <w:proofErr w:type="gramEnd"/>
      <w:r>
        <w:rPr>
          <w:rFonts w:ascii="Arial" w:hAnsi="Arial" w:cs="Arial"/>
        </w:rPr>
        <w:t xml:space="preserve"> basis. </w:t>
      </w:r>
      <w:r w:rsidR="002E0777">
        <w:rPr>
          <w:rFonts w:ascii="Arial" w:hAnsi="Arial" w:cs="Arial"/>
        </w:rPr>
        <w:t>These factors are discussed further below.</w:t>
      </w:r>
    </w:p>
    <w:p w14:paraId="0979E196" w14:textId="77777777" w:rsidR="004C2896" w:rsidRPr="00F5553A" w:rsidRDefault="004C2896" w:rsidP="00C01CE1">
      <w:pPr>
        <w:keepNext/>
        <w:keepLines/>
        <w:pBdr>
          <w:top w:val="single" w:sz="4" w:space="1" w:color="auto"/>
          <w:left w:val="single" w:sz="4" w:space="3" w:color="auto"/>
          <w:bottom w:val="single" w:sz="4" w:space="1" w:color="auto"/>
          <w:right w:val="single" w:sz="4" w:space="4" w:color="auto"/>
        </w:pBdr>
        <w:shd w:val="clear" w:color="auto" w:fill="E5DFEC" w:themeFill="accent4" w:themeFillTint="33"/>
        <w:spacing w:after="0"/>
        <w:rPr>
          <w:rFonts w:ascii="Arial" w:hAnsi="Arial" w:cs="Arial"/>
          <w:sz w:val="16"/>
          <w:szCs w:val="16"/>
        </w:rPr>
      </w:pPr>
    </w:p>
    <w:p w14:paraId="23CFF72F" w14:textId="00A8D73B" w:rsidR="004C2896" w:rsidRDefault="004C2896" w:rsidP="00C01CE1">
      <w:pPr>
        <w:keepNext/>
        <w:keepLines/>
        <w:pBdr>
          <w:top w:val="single" w:sz="4" w:space="1" w:color="auto"/>
          <w:left w:val="single" w:sz="4" w:space="3" w:color="auto"/>
          <w:bottom w:val="single" w:sz="4" w:space="1" w:color="auto"/>
          <w:right w:val="single" w:sz="4" w:space="4" w:color="auto"/>
        </w:pBdr>
        <w:shd w:val="clear" w:color="auto" w:fill="E5DFEC" w:themeFill="accent4" w:themeFillTint="33"/>
        <w:tabs>
          <w:tab w:val="left" w:pos="142"/>
        </w:tabs>
        <w:spacing w:after="0"/>
        <w:rPr>
          <w:rFonts w:ascii="Arial" w:hAnsi="Arial" w:cs="Arial"/>
        </w:rPr>
      </w:pPr>
      <w:r w:rsidRPr="00F0634F">
        <w:rPr>
          <w:rFonts w:ascii="Arial" w:hAnsi="Arial" w:cs="Arial"/>
          <w:b/>
        </w:rPr>
        <w:t xml:space="preserve">Compliance </w:t>
      </w:r>
      <w:proofErr w:type="gramStart"/>
      <w:r w:rsidRPr="00F0634F">
        <w:rPr>
          <w:rFonts w:ascii="Arial" w:hAnsi="Arial" w:cs="Arial"/>
          <w:b/>
        </w:rPr>
        <w:t>is:</w:t>
      </w:r>
      <w:proofErr w:type="gramEnd"/>
      <w:r>
        <w:rPr>
          <w:rFonts w:ascii="Arial" w:hAnsi="Arial" w:cs="Arial"/>
          <w:b/>
        </w:rPr>
        <w:t xml:space="preserve"> </w:t>
      </w:r>
      <w:r>
        <w:rPr>
          <w:rFonts w:ascii="Arial" w:hAnsi="Arial" w:cs="Arial"/>
        </w:rPr>
        <w:t>A regulated party adhering to the requirements of laws.</w:t>
      </w:r>
    </w:p>
    <w:p w14:paraId="7C4A88AF" w14:textId="77777777" w:rsidR="004C2896" w:rsidRPr="00F5553A" w:rsidRDefault="004C2896" w:rsidP="00C01CE1">
      <w:pPr>
        <w:pBdr>
          <w:top w:val="single" w:sz="4" w:space="1" w:color="auto"/>
          <w:left w:val="single" w:sz="4" w:space="3" w:color="auto"/>
          <w:bottom w:val="single" w:sz="4" w:space="1" w:color="auto"/>
          <w:right w:val="single" w:sz="4" w:space="4" w:color="auto"/>
        </w:pBdr>
        <w:shd w:val="clear" w:color="auto" w:fill="E5DFEC" w:themeFill="accent4" w:themeFillTint="33"/>
        <w:spacing w:after="0"/>
        <w:rPr>
          <w:rFonts w:ascii="Arial" w:hAnsi="Arial" w:cs="Arial"/>
          <w:sz w:val="16"/>
          <w:szCs w:val="16"/>
        </w:rPr>
      </w:pPr>
    </w:p>
    <w:p w14:paraId="5400E4DF" w14:textId="62BBFB08" w:rsidR="002844D4" w:rsidRPr="002844D4" w:rsidRDefault="00CB098C" w:rsidP="00C167EF">
      <w:pPr>
        <w:spacing w:before="200" w:after="0"/>
        <w:rPr>
          <w:rFonts w:ascii="Arial" w:hAnsi="Arial" w:cs="Arial"/>
        </w:rPr>
      </w:pPr>
      <w:r>
        <w:rPr>
          <w:rFonts w:ascii="Arial" w:hAnsi="Arial" w:cs="Arial"/>
        </w:rPr>
        <w:t>The</w:t>
      </w:r>
      <w:r w:rsidR="002844D4" w:rsidRPr="003D0710">
        <w:rPr>
          <w:rFonts w:ascii="Arial" w:hAnsi="Arial" w:cs="Arial"/>
        </w:rPr>
        <w:t xml:space="preserve"> approach</w:t>
      </w:r>
      <w:r w:rsidR="002844D4">
        <w:rPr>
          <w:rFonts w:ascii="Arial" w:hAnsi="Arial" w:cs="Arial"/>
        </w:rPr>
        <w:t>es</w:t>
      </w:r>
      <w:r w:rsidR="002844D4" w:rsidRPr="003D0710">
        <w:rPr>
          <w:rFonts w:ascii="Arial" w:hAnsi="Arial" w:cs="Arial"/>
        </w:rPr>
        <w:t xml:space="preserve"> </w:t>
      </w:r>
      <w:r w:rsidR="002844D4">
        <w:rPr>
          <w:rFonts w:ascii="Arial" w:hAnsi="Arial" w:cs="Arial"/>
        </w:rPr>
        <w:t xml:space="preserve">used by food regulators to </w:t>
      </w:r>
      <w:r w:rsidR="003E3224">
        <w:rPr>
          <w:rFonts w:ascii="Arial" w:hAnsi="Arial" w:cs="Arial"/>
        </w:rPr>
        <w:t xml:space="preserve">achieve compliance with the law </w:t>
      </w:r>
      <w:r>
        <w:rPr>
          <w:rFonts w:ascii="Arial" w:hAnsi="Arial" w:cs="Arial"/>
        </w:rPr>
        <w:t>across the compliance continuum are explained in</w:t>
      </w:r>
      <w:r w:rsidR="002844D4">
        <w:rPr>
          <w:rFonts w:ascii="Arial" w:hAnsi="Arial" w:cs="Arial"/>
        </w:rPr>
        <w:t xml:space="preserve"> more detail below.</w:t>
      </w:r>
    </w:p>
    <w:p w14:paraId="27BE56B3" w14:textId="6DE27E44" w:rsidR="00123C48" w:rsidRPr="00DD7279" w:rsidRDefault="00DD7279" w:rsidP="00F5553A">
      <w:pPr>
        <w:pStyle w:val="Heading2"/>
        <w:numPr>
          <w:ilvl w:val="1"/>
          <w:numId w:val="30"/>
        </w:numPr>
        <w:spacing w:before="200" w:after="200"/>
        <w:ind w:left="567" w:hanging="567"/>
        <w:contextualSpacing w:val="0"/>
        <w:rPr>
          <w:b w:val="0"/>
          <w:i/>
        </w:rPr>
      </w:pPr>
      <w:r w:rsidRPr="00DD7279">
        <w:rPr>
          <w:b w:val="0"/>
          <w:i/>
        </w:rPr>
        <w:t>Generating compliance</w:t>
      </w:r>
    </w:p>
    <w:p w14:paraId="47386393" w14:textId="77777777" w:rsidR="003D2CA1" w:rsidRPr="00F5553A" w:rsidRDefault="003D2CA1" w:rsidP="00F5553A">
      <w:pPr>
        <w:pBdr>
          <w:top w:val="single" w:sz="4" w:space="1" w:color="auto"/>
          <w:left w:val="single" w:sz="4" w:space="4" w:color="auto"/>
          <w:bottom w:val="single" w:sz="4" w:space="1" w:color="auto"/>
          <w:right w:val="single" w:sz="4" w:space="4" w:color="auto"/>
        </w:pBdr>
        <w:shd w:val="clear" w:color="auto" w:fill="E5DFEC" w:themeFill="accent4" w:themeFillTint="33"/>
        <w:spacing w:before="120" w:after="0"/>
        <w:rPr>
          <w:rFonts w:ascii="Arial" w:hAnsi="Arial" w:cs="Arial"/>
          <w:sz w:val="16"/>
          <w:szCs w:val="16"/>
        </w:rPr>
      </w:pPr>
    </w:p>
    <w:p w14:paraId="664910CA" w14:textId="255B1CA3" w:rsidR="00072370" w:rsidRPr="00B55A52" w:rsidRDefault="00833816" w:rsidP="00CB04C0">
      <w:pPr>
        <w:pBdr>
          <w:top w:val="single" w:sz="4" w:space="1" w:color="auto"/>
          <w:left w:val="single" w:sz="4" w:space="4" w:color="auto"/>
          <w:bottom w:val="single" w:sz="4" w:space="1" w:color="auto"/>
          <w:right w:val="single" w:sz="4" w:space="4" w:color="auto"/>
        </w:pBdr>
        <w:shd w:val="clear" w:color="auto" w:fill="E5DFEC" w:themeFill="accent4" w:themeFillTint="33"/>
        <w:spacing w:after="0"/>
        <w:rPr>
          <w:rFonts w:ascii="Arial" w:hAnsi="Arial" w:cs="Arial"/>
          <w:b/>
        </w:rPr>
      </w:pPr>
      <w:r w:rsidRPr="00B55A52">
        <w:rPr>
          <w:rFonts w:ascii="Arial" w:hAnsi="Arial" w:cs="Arial"/>
          <w:b/>
        </w:rPr>
        <w:t>G</w:t>
      </w:r>
      <w:r w:rsidR="00072370" w:rsidRPr="00B55A52">
        <w:rPr>
          <w:rFonts w:ascii="Arial" w:hAnsi="Arial" w:cs="Arial"/>
          <w:b/>
        </w:rPr>
        <w:t>enerating compliance</w:t>
      </w:r>
      <w:r w:rsidRPr="00B55A52">
        <w:rPr>
          <w:rFonts w:ascii="Arial" w:hAnsi="Arial" w:cs="Arial"/>
          <w:b/>
        </w:rPr>
        <w:t xml:space="preserve"> </w:t>
      </w:r>
      <w:proofErr w:type="gramStart"/>
      <w:r w:rsidRPr="00B55A52">
        <w:rPr>
          <w:rFonts w:ascii="Arial" w:hAnsi="Arial" w:cs="Arial"/>
          <w:b/>
        </w:rPr>
        <w:t>is</w:t>
      </w:r>
      <w:r w:rsidRPr="00B55A52">
        <w:rPr>
          <w:rFonts w:ascii="Arial" w:hAnsi="Arial" w:cs="Arial"/>
        </w:rPr>
        <w:t>:</w:t>
      </w:r>
      <w:proofErr w:type="gramEnd"/>
      <w:r w:rsidRPr="00B55A52">
        <w:rPr>
          <w:rFonts w:ascii="Arial" w:hAnsi="Arial" w:cs="Arial"/>
        </w:rPr>
        <w:t xml:space="preserve"> the activities of a food regulator that </w:t>
      </w:r>
      <w:r w:rsidR="00E61648" w:rsidRPr="00B55A52">
        <w:rPr>
          <w:rFonts w:ascii="Arial" w:hAnsi="Arial" w:cs="Arial"/>
        </w:rPr>
        <w:t xml:space="preserve">encourage and </w:t>
      </w:r>
      <w:r w:rsidRPr="00B55A52">
        <w:rPr>
          <w:rFonts w:ascii="Arial" w:hAnsi="Arial" w:cs="Arial"/>
        </w:rPr>
        <w:t>assist regulated parties to understand and comply with regulatory requirements</w:t>
      </w:r>
      <w:r w:rsidR="00E61648" w:rsidRPr="00B55A52">
        <w:rPr>
          <w:rFonts w:ascii="Arial" w:hAnsi="Arial" w:cs="Arial"/>
        </w:rPr>
        <w:t>.</w:t>
      </w:r>
    </w:p>
    <w:p w14:paraId="783EDEF4" w14:textId="77777777" w:rsidR="00123C48" w:rsidRPr="00F5553A" w:rsidRDefault="00123C48" w:rsidP="00CB04C0">
      <w:pPr>
        <w:pBdr>
          <w:top w:val="single" w:sz="4" w:space="1" w:color="auto"/>
          <w:left w:val="single" w:sz="4" w:space="4" w:color="auto"/>
          <w:bottom w:val="single" w:sz="4" w:space="1" w:color="auto"/>
          <w:right w:val="single" w:sz="4" w:space="4" w:color="auto"/>
        </w:pBdr>
        <w:shd w:val="clear" w:color="auto" w:fill="E5DFEC" w:themeFill="accent4" w:themeFillTint="33"/>
        <w:spacing w:after="0"/>
        <w:rPr>
          <w:rFonts w:ascii="Arial" w:hAnsi="Arial" w:cs="Arial"/>
          <w:sz w:val="16"/>
          <w:szCs w:val="16"/>
        </w:rPr>
      </w:pPr>
    </w:p>
    <w:p w14:paraId="731DE106" w14:textId="28E6C05F" w:rsidR="00023B35" w:rsidRDefault="00023B35" w:rsidP="00C167EF">
      <w:pPr>
        <w:spacing w:before="200" w:after="0"/>
        <w:rPr>
          <w:rFonts w:ascii="Arial" w:hAnsi="Arial" w:cs="Arial"/>
        </w:rPr>
      </w:pPr>
      <w:r>
        <w:rPr>
          <w:rFonts w:ascii="Arial" w:hAnsi="Arial" w:cs="Arial"/>
        </w:rPr>
        <w:t xml:space="preserve">Food regulators strive to </w:t>
      </w:r>
      <w:r w:rsidR="00072370">
        <w:rPr>
          <w:rFonts w:ascii="Arial" w:hAnsi="Arial" w:cs="Arial"/>
        </w:rPr>
        <w:t>achieve</w:t>
      </w:r>
      <w:r>
        <w:rPr>
          <w:rFonts w:ascii="Arial" w:hAnsi="Arial" w:cs="Arial"/>
        </w:rPr>
        <w:t xml:space="preserve"> clear, implementable and enforceable</w:t>
      </w:r>
      <w:r w:rsidR="00072370">
        <w:rPr>
          <w:rFonts w:ascii="Arial" w:hAnsi="Arial" w:cs="Arial"/>
        </w:rPr>
        <w:t xml:space="preserve"> laws</w:t>
      </w:r>
      <w:r w:rsidR="00E272B3">
        <w:rPr>
          <w:rFonts w:ascii="Arial" w:hAnsi="Arial" w:cs="Arial"/>
        </w:rPr>
        <w:t xml:space="preserve">. </w:t>
      </w:r>
      <w:r>
        <w:rPr>
          <w:rFonts w:ascii="Arial" w:hAnsi="Arial" w:cs="Arial"/>
        </w:rPr>
        <w:t xml:space="preserve">Clearly worded </w:t>
      </w:r>
      <w:r w:rsidR="00387A76">
        <w:rPr>
          <w:rFonts w:ascii="Arial" w:hAnsi="Arial" w:cs="Arial"/>
        </w:rPr>
        <w:t>laws</w:t>
      </w:r>
      <w:r>
        <w:rPr>
          <w:rFonts w:ascii="Arial" w:hAnsi="Arial" w:cs="Arial"/>
        </w:rPr>
        <w:t xml:space="preserve"> support compliance by making it easier for regulated parties and consumers to understand the requirements that must be met.</w:t>
      </w:r>
    </w:p>
    <w:p w14:paraId="62A59BA9" w14:textId="376EBF0D" w:rsidR="002E101A" w:rsidRDefault="00FE5301" w:rsidP="00C167EF">
      <w:pPr>
        <w:spacing w:before="200" w:after="0"/>
        <w:rPr>
          <w:rFonts w:ascii="Arial" w:hAnsi="Arial" w:cs="Arial"/>
        </w:rPr>
      </w:pPr>
      <w:r>
        <w:rPr>
          <w:rFonts w:ascii="Arial" w:hAnsi="Arial" w:cs="Arial"/>
        </w:rPr>
        <w:t>Regulated parties</w:t>
      </w:r>
      <w:r w:rsidR="002E101A">
        <w:rPr>
          <w:rFonts w:ascii="Arial" w:hAnsi="Arial" w:cs="Arial"/>
        </w:rPr>
        <w:t xml:space="preserve"> have an obligation to understand the requirements of the law.</w:t>
      </w:r>
      <w:r w:rsidR="00165BDC" w:rsidRPr="00165BDC">
        <w:rPr>
          <w:rFonts w:ascii="Arial" w:hAnsi="Arial" w:cs="Arial"/>
        </w:rPr>
        <w:t xml:space="preserve"> </w:t>
      </w:r>
      <w:r w:rsidR="00165BDC">
        <w:rPr>
          <w:rFonts w:ascii="Arial" w:hAnsi="Arial" w:cs="Arial"/>
        </w:rPr>
        <w:t xml:space="preserve">This includes </w:t>
      </w:r>
      <w:r w:rsidR="00A11D02">
        <w:rPr>
          <w:rFonts w:ascii="Arial" w:hAnsi="Arial" w:cs="Arial"/>
        </w:rPr>
        <w:t>existing</w:t>
      </w:r>
      <w:r w:rsidR="00827739">
        <w:rPr>
          <w:rFonts w:ascii="Arial" w:hAnsi="Arial" w:cs="Arial"/>
        </w:rPr>
        <w:t>, amended</w:t>
      </w:r>
      <w:r w:rsidR="003D56DA">
        <w:rPr>
          <w:rFonts w:ascii="Arial" w:hAnsi="Arial" w:cs="Arial"/>
        </w:rPr>
        <w:t xml:space="preserve"> and new law</w:t>
      </w:r>
      <w:r w:rsidR="00165BDC">
        <w:rPr>
          <w:rFonts w:ascii="Arial" w:hAnsi="Arial" w:cs="Arial"/>
        </w:rPr>
        <w:t>.</w:t>
      </w:r>
    </w:p>
    <w:p w14:paraId="60773E7D" w14:textId="67B6A78A" w:rsidR="001456CF" w:rsidRDefault="00165BDC" w:rsidP="00C167EF">
      <w:pPr>
        <w:spacing w:before="200" w:after="0"/>
        <w:rPr>
          <w:rFonts w:ascii="Arial" w:hAnsi="Arial" w:cs="Arial"/>
        </w:rPr>
      </w:pPr>
      <w:r>
        <w:rPr>
          <w:rFonts w:ascii="Arial" w:hAnsi="Arial" w:cs="Arial"/>
        </w:rPr>
        <w:lastRenderedPageBreak/>
        <w:t xml:space="preserve">Compliance management </w:t>
      </w:r>
      <w:r w:rsidR="00BA56BB">
        <w:rPr>
          <w:rFonts w:ascii="Arial" w:hAnsi="Arial" w:cs="Arial"/>
        </w:rPr>
        <w:t xml:space="preserve">by food regulators </w:t>
      </w:r>
      <w:r>
        <w:rPr>
          <w:rFonts w:ascii="Arial" w:hAnsi="Arial" w:cs="Arial"/>
        </w:rPr>
        <w:t xml:space="preserve">begins with open and transparent communication with </w:t>
      </w:r>
      <w:r w:rsidR="002C0545">
        <w:rPr>
          <w:rFonts w:ascii="Arial" w:hAnsi="Arial" w:cs="Arial"/>
        </w:rPr>
        <w:t>regulated parties and consumers</w:t>
      </w:r>
      <w:r>
        <w:rPr>
          <w:rFonts w:ascii="Arial" w:hAnsi="Arial" w:cs="Arial"/>
        </w:rPr>
        <w:t xml:space="preserve"> about </w:t>
      </w:r>
      <w:r w:rsidR="00A11D02">
        <w:rPr>
          <w:rFonts w:ascii="Arial" w:hAnsi="Arial" w:cs="Arial"/>
        </w:rPr>
        <w:t>existing</w:t>
      </w:r>
      <w:r>
        <w:rPr>
          <w:rFonts w:ascii="Arial" w:hAnsi="Arial" w:cs="Arial"/>
        </w:rPr>
        <w:t xml:space="preserve"> </w:t>
      </w:r>
      <w:r w:rsidR="00827739">
        <w:rPr>
          <w:rFonts w:ascii="Arial" w:hAnsi="Arial" w:cs="Arial"/>
        </w:rPr>
        <w:t>laws</w:t>
      </w:r>
      <w:r w:rsidR="00BA56BB">
        <w:rPr>
          <w:rFonts w:ascii="Arial" w:hAnsi="Arial" w:cs="Arial"/>
        </w:rPr>
        <w:t xml:space="preserve">, changes to </w:t>
      </w:r>
      <w:r w:rsidR="00827739">
        <w:rPr>
          <w:rFonts w:ascii="Arial" w:hAnsi="Arial" w:cs="Arial"/>
        </w:rPr>
        <w:t>laws</w:t>
      </w:r>
      <w:r w:rsidR="00BA56BB">
        <w:rPr>
          <w:rFonts w:ascii="Arial" w:hAnsi="Arial" w:cs="Arial"/>
        </w:rPr>
        <w:t xml:space="preserve"> and new </w:t>
      </w:r>
      <w:r w:rsidR="00827739">
        <w:rPr>
          <w:rFonts w:ascii="Arial" w:hAnsi="Arial" w:cs="Arial"/>
        </w:rPr>
        <w:t>laws</w:t>
      </w:r>
      <w:r w:rsidR="00E272B3">
        <w:rPr>
          <w:rFonts w:ascii="Arial" w:hAnsi="Arial" w:cs="Arial"/>
        </w:rPr>
        <w:t xml:space="preserve">. </w:t>
      </w:r>
      <w:r w:rsidR="006F5B10">
        <w:rPr>
          <w:rFonts w:ascii="Arial" w:hAnsi="Arial" w:cs="Arial"/>
        </w:rPr>
        <w:t xml:space="preserve">Better compliance outcomes are achieved </w:t>
      </w:r>
      <w:r w:rsidR="00522691">
        <w:rPr>
          <w:rFonts w:ascii="Arial" w:hAnsi="Arial" w:cs="Arial"/>
        </w:rPr>
        <w:t xml:space="preserve">when the legislative </w:t>
      </w:r>
      <w:r w:rsidR="00522691" w:rsidRPr="00522691">
        <w:rPr>
          <w:rFonts w:ascii="Arial" w:hAnsi="Arial" w:cs="Arial"/>
        </w:rPr>
        <w:t>requirements are clearly identified and a</w:t>
      </w:r>
      <w:r w:rsidR="00F47551">
        <w:rPr>
          <w:rFonts w:ascii="Arial" w:hAnsi="Arial" w:cs="Arial"/>
        </w:rPr>
        <w:t>ccessible to regulated parties.</w:t>
      </w:r>
    </w:p>
    <w:p w14:paraId="403D2F01" w14:textId="0040ACD2" w:rsidR="00522691" w:rsidRDefault="006F5B10" w:rsidP="00C167EF">
      <w:pPr>
        <w:spacing w:before="200" w:after="0"/>
        <w:rPr>
          <w:rFonts w:ascii="Arial" w:hAnsi="Arial" w:cs="Arial"/>
        </w:rPr>
      </w:pPr>
      <w:r>
        <w:rPr>
          <w:rFonts w:ascii="Arial" w:hAnsi="Arial" w:cs="Arial"/>
        </w:rPr>
        <w:t>F</w:t>
      </w:r>
      <w:r w:rsidR="00522691">
        <w:rPr>
          <w:rFonts w:ascii="Arial" w:hAnsi="Arial" w:cs="Arial"/>
        </w:rPr>
        <w:t>ood regulators provide</w:t>
      </w:r>
      <w:r w:rsidR="00522691" w:rsidRPr="00522691">
        <w:rPr>
          <w:rFonts w:ascii="Arial" w:hAnsi="Arial" w:cs="Arial"/>
        </w:rPr>
        <w:t xml:space="preserve"> information to </w:t>
      </w:r>
      <w:r w:rsidR="008D6DCE">
        <w:rPr>
          <w:rFonts w:ascii="Arial" w:hAnsi="Arial" w:cs="Arial"/>
        </w:rPr>
        <w:t>regulated parties and encourage</w:t>
      </w:r>
      <w:r w:rsidR="00522691" w:rsidRPr="00522691">
        <w:rPr>
          <w:rFonts w:ascii="Arial" w:hAnsi="Arial" w:cs="Arial"/>
        </w:rPr>
        <w:t xml:space="preserve"> </w:t>
      </w:r>
      <w:r w:rsidR="006A7A3B">
        <w:rPr>
          <w:rFonts w:ascii="Arial" w:hAnsi="Arial" w:cs="Arial"/>
        </w:rPr>
        <w:t xml:space="preserve">and assist </w:t>
      </w:r>
      <w:r w:rsidR="00522691" w:rsidRPr="00522691">
        <w:rPr>
          <w:rFonts w:ascii="Arial" w:hAnsi="Arial" w:cs="Arial"/>
        </w:rPr>
        <w:t>compliance</w:t>
      </w:r>
      <w:r w:rsidR="00522691">
        <w:rPr>
          <w:rFonts w:ascii="Arial" w:hAnsi="Arial" w:cs="Arial"/>
        </w:rPr>
        <w:t xml:space="preserve"> </w:t>
      </w:r>
      <w:r w:rsidR="00522691" w:rsidRPr="00522691">
        <w:rPr>
          <w:rFonts w:ascii="Arial" w:hAnsi="Arial" w:cs="Arial"/>
        </w:rPr>
        <w:t xml:space="preserve">through various communication </w:t>
      </w:r>
      <w:r w:rsidR="00EB7D97">
        <w:rPr>
          <w:rFonts w:ascii="Arial" w:hAnsi="Arial" w:cs="Arial"/>
        </w:rPr>
        <w:t xml:space="preserve">and education </w:t>
      </w:r>
      <w:r w:rsidR="00522691" w:rsidRPr="00522691">
        <w:rPr>
          <w:rFonts w:ascii="Arial" w:hAnsi="Arial" w:cs="Arial"/>
        </w:rPr>
        <w:t>activities</w:t>
      </w:r>
      <w:r w:rsidR="00F074FE">
        <w:rPr>
          <w:rFonts w:ascii="Arial" w:hAnsi="Arial" w:cs="Arial"/>
        </w:rPr>
        <w:t xml:space="preserve"> (see T</w:t>
      </w:r>
      <w:r w:rsidR="00955548">
        <w:rPr>
          <w:rFonts w:ascii="Arial" w:hAnsi="Arial" w:cs="Arial"/>
        </w:rPr>
        <w:t xml:space="preserve">able 1 </w:t>
      </w:r>
      <w:r w:rsidR="009C5018">
        <w:rPr>
          <w:rFonts w:ascii="Arial" w:hAnsi="Arial" w:cs="Arial"/>
        </w:rPr>
        <w:t xml:space="preserve">of section 7.4 </w:t>
      </w:r>
      <w:r w:rsidR="00B5285E">
        <w:rPr>
          <w:rFonts w:ascii="Arial" w:hAnsi="Arial" w:cs="Arial"/>
        </w:rPr>
        <w:t>for examples</w:t>
      </w:r>
      <w:r w:rsidR="00955548">
        <w:rPr>
          <w:rFonts w:ascii="Arial" w:hAnsi="Arial" w:cs="Arial"/>
        </w:rPr>
        <w:t>)</w:t>
      </w:r>
      <w:r w:rsidR="00522691" w:rsidRPr="00522691">
        <w:rPr>
          <w:rFonts w:ascii="Arial" w:hAnsi="Arial" w:cs="Arial"/>
        </w:rPr>
        <w:t>.</w:t>
      </w:r>
    </w:p>
    <w:p w14:paraId="3A9D834D" w14:textId="410FA117" w:rsidR="00831AF4" w:rsidRPr="00522691" w:rsidRDefault="005C4564" w:rsidP="00C167EF">
      <w:pPr>
        <w:spacing w:before="200" w:after="0"/>
        <w:rPr>
          <w:rFonts w:ascii="Arial" w:hAnsi="Arial" w:cs="Arial"/>
        </w:rPr>
      </w:pPr>
      <w:r>
        <w:rPr>
          <w:rFonts w:ascii="Arial" w:hAnsi="Arial" w:cs="Arial"/>
        </w:rPr>
        <w:t>Appendix 2</w:t>
      </w:r>
      <w:r w:rsidR="00831AF4">
        <w:rPr>
          <w:rFonts w:ascii="Arial" w:hAnsi="Arial" w:cs="Arial"/>
        </w:rPr>
        <w:t xml:space="preserve"> provides a detailed explanation of the activities </w:t>
      </w:r>
      <w:r w:rsidR="008D6DCE">
        <w:rPr>
          <w:rFonts w:ascii="Arial" w:hAnsi="Arial" w:cs="Arial"/>
        </w:rPr>
        <w:t>ava</w:t>
      </w:r>
      <w:r w:rsidR="008B586A">
        <w:rPr>
          <w:rFonts w:ascii="Arial" w:hAnsi="Arial" w:cs="Arial"/>
        </w:rPr>
        <w:t>ilable to</w:t>
      </w:r>
      <w:r w:rsidR="00831AF4">
        <w:rPr>
          <w:rFonts w:ascii="Arial" w:hAnsi="Arial" w:cs="Arial"/>
        </w:rPr>
        <w:t xml:space="preserve"> food regulators to generate compliance.</w:t>
      </w:r>
    </w:p>
    <w:p w14:paraId="7D67FF46" w14:textId="51FB51C6" w:rsidR="00955548" w:rsidRPr="00DD7279" w:rsidRDefault="00DD7279" w:rsidP="00F5553A">
      <w:pPr>
        <w:pStyle w:val="Heading2"/>
        <w:numPr>
          <w:ilvl w:val="1"/>
          <w:numId w:val="30"/>
        </w:numPr>
        <w:spacing w:before="200" w:after="200"/>
        <w:ind w:left="567" w:hanging="567"/>
        <w:contextualSpacing w:val="0"/>
        <w:rPr>
          <w:b w:val="0"/>
          <w:i/>
        </w:rPr>
      </w:pPr>
      <w:r w:rsidRPr="00DD7279">
        <w:rPr>
          <w:b w:val="0"/>
          <w:i/>
        </w:rPr>
        <w:t>Monitoring and assessing compliance</w:t>
      </w:r>
    </w:p>
    <w:p w14:paraId="3BC117E4" w14:textId="77777777" w:rsidR="007920B3" w:rsidRPr="003424E8" w:rsidRDefault="007920B3" w:rsidP="00B95401">
      <w:pPr>
        <w:keepNext/>
        <w:keepLines/>
        <w:pBdr>
          <w:top w:val="single" w:sz="4" w:space="1" w:color="auto"/>
          <w:left w:val="single" w:sz="4" w:space="4" w:color="auto"/>
          <w:bottom w:val="single" w:sz="4" w:space="1" w:color="auto"/>
          <w:right w:val="single" w:sz="4" w:space="4" w:color="auto"/>
        </w:pBdr>
        <w:shd w:val="clear" w:color="auto" w:fill="E5DFEC" w:themeFill="accent4" w:themeFillTint="33"/>
        <w:autoSpaceDE w:val="0"/>
        <w:autoSpaceDN w:val="0"/>
        <w:adjustRightInd w:val="0"/>
        <w:spacing w:after="0" w:line="240" w:lineRule="auto"/>
        <w:rPr>
          <w:rFonts w:ascii="Arial" w:hAnsi="Arial" w:cs="Arial"/>
          <w:sz w:val="16"/>
          <w:szCs w:val="16"/>
        </w:rPr>
      </w:pPr>
    </w:p>
    <w:p w14:paraId="77C4575E" w14:textId="0EF3D3B7" w:rsidR="00E24BA9" w:rsidRPr="00E24BA9" w:rsidRDefault="00E24BA9" w:rsidP="00B95401">
      <w:pPr>
        <w:keepNext/>
        <w:keepLines/>
        <w:pBdr>
          <w:top w:val="single" w:sz="4" w:space="1" w:color="auto"/>
          <w:left w:val="single" w:sz="4" w:space="4" w:color="auto"/>
          <w:bottom w:val="single" w:sz="4" w:space="1" w:color="auto"/>
          <w:right w:val="single" w:sz="4" w:space="4" w:color="auto"/>
        </w:pBdr>
        <w:shd w:val="clear" w:color="auto" w:fill="E5DFEC" w:themeFill="accent4" w:themeFillTint="33"/>
        <w:spacing w:after="0" w:line="240" w:lineRule="auto"/>
        <w:rPr>
          <w:rFonts w:ascii="Arial" w:eastAsia="Times New Roman" w:hAnsi="Arial" w:cs="Arial"/>
          <w:lang w:eastAsia="en-AU"/>
        </w:rPr>
      </w:pPr>
      <w:r w:rsidRPr="00274AC0">
        <w:rPr>
          <w:rFonts w:ascii="Arial" w:hAnsi="Arial" w:cs="Arial"/>
          <w:b/>
        </w:rPr>
        <w:t xml:space="preserve">Monitoring </w:t>
      </w:r>
      <w:proofErr w:type="gramStart"/>
      <w:r w:rsidRPr="00274AC0">
        <w:rPr>
          <w:rFonts w:ascii="Arial" w:hAnsi="Arial" w:cs="Arial"/>
          <w:b/>
        </w:rPr>
        <w:t>is:</w:t>
      </w:r>
      <w:proofErr w:type="gramEnd"/>
      <w:r w:rsidRPr="00E24BA9">
        <w:rPr>
          <w:rFonts w:ascii="Arial" w:hAnsi="Arial" w:cs="Arial"/>
        </w:rPr>
        <w:t xml:space="preserve"> </w:t>
      </w:r>
      <w:r w:rsidR="00B62890">
        <w:rPr>
          <w:rFonts w:ascii="Arial" w:eastAsia="Times New Roman" w:hAnsi="Arial" w:cs="Arial"/>
          <w:lang w:eastAsia="en-AU"/>
        </w:rPr>
        <w:t>observing</w:t>
      </w:r>
      <w:r w:rsidRPr="000575C3">
        <w:rPr>
          <w:rFonts w:ascii="Arial" w:eastAsia="Times New Roman" w:hAnsi="Arial" w:cs="Arial"/>
          <w:lang w:eastAsia="en-AU"/>
        </w:rPr>
        <w:t xml:space="preserve"> and check</w:t>
      </w:r>
      <w:r w:rsidR="00B62890">
        <w:rPr>
          <w:rFonts w:ascii="Arial" w:eastAsia="Times New Roman" w:hAnsi="Arial" w:cs="Arial"/>
          <w:lang w:eastAsia="en-AU"/>
        </w:rPr>
        <w:t>ing</w:t>
      </w:r>
      <w:r w:rsidRPr="000575C3">
        <w:rPr>
          <w:rFonts w:ascii="Arial" w:eastAsia="Times New Roman" w:hAnsi="Arial" w:cs="Arial"/>
          <w:lang w:eastAsia="en-AU"/>
        </w:rPr>
        <w:t xml:space="preserve"> the pr</w:t>
      </w:r>
      <w:r w:rsidR="002A0C52">
        <w:rPr>
          <w:rFonts w:ascii="Arial" w:eastAsia="Times New Roman" w:hAnsi="Arial" w:cs="Arial"/>
          <w:lang w:eastAsia="en-AU"/>
        </w:rPr>
        <w:t>ogress or quality of compliance</w:t>
      </w:r>
      <w:r w:rsidRPr="000575C3">
        <w:rPr>
          <w:rFonts w:ascii="Arial" w:eastAsia="Times New Roman" w:hAnsi="Arial" w:cs="Arial"/>
          <w:lang w:eastAsia="en-AU"/>
        </w:rPr>
        <w:t xml:space="preserve"> over a period of time; </w:t>
      </w:r>
      <w:r w:rsidRPr="00E24BA9">
        <w:rPr>
          <w:rFonts w:ascii="Arial" w:eastAsia="Times New Roman" w:hAnsi="Arial" w:cs="Arial"/>
          <w:lang w:eastAsia="en-AU"/>
        </w:rPr>
        <w:t>keep</w:t>
      </w:r>
      <w:r w:rsidR="00B62890">
        <w:rPr>
          <w:rFonts w:ascii="Arial" w:eastAsia="Times New Roman" w:hAnsi="Arial" w:cs="Arial"/>
          <w:lang w:eastAsia="en-AU"/>
        </w:rPr>
        <w:t>ing</w:t>
      </w:r>
      <w:r w:rsidRPr="00E24BA9">
        <w:rPr>
          <w:rFonts w:ascii="Arial" w:eastAsia="Times New Roman" w:hAnsi="Arial" w:cs="Arial"/>
          <w:lang w:eastAsia="en-AU"/>
        </w:rPr>
        <w:t xml:space="preserve"> </w:t>
      </w:r>
      <w:r w:rsidR="00C9306F">
        <w:rPr>
          <w:rFonts w:ascii="Arial" w:eastAsia="Times New Roman" w:hAnsi="Arial" w:cs="Arial"/>
          <w:lang w:eastAsia="en-AU"/>
        </w:rPr>
        <w:t>compl</w:t>
      </w:r>
      <w:r w:rsidR="002A0C52">
        <w:rPr>
          <w:rFonts w:ascii="Arial" w:eastAsia="Times New Roman" w:hAnsi="Arial" w:cs="Arial"/>
          <w:lang w:eastAsia="en-AU"/>
        </w:rPr>
        <w:t>i</w:t>
      </w:r>
      <w:r w:rsidR="00C9306F">
        <w:rPr>
          <w:rFonts w:ascii="Arial" w:eastAsia="Times New Roman" w:hAnsi="Arial" w:cs="Arial"/>
          <w:lang w:eastAsia="en-AU"/>
        </w:rPr>
        <w:t>a</w:t>
      </w:r>
      <w:r w:rsidR="002A0C52">
        <w:rPr>
          <w:rFonts w:ascii="Arial" w:eastAsia="Times New Roman" w:hAnsi="Arial" w:cs="Arial"/>
          <w:lang w:eastAsia="en-AU"/>
        </w:rPr>
        <w:t xml:space="preserve">nce </w:t>
      </w:r>
      <w:r w:rsidRPr="00E24BA9">
        <w:rPr>
          <w:rFonts w:ascii="Arial" w:eastAsia="Times New Roman" w:hAnsi="Arial" w:cs="Arial"/>
          <w:lang w:eastAsia="en-AU"/>
        </w:rPr>
        <w:t>under systematic review</w:t>
      </w:r>
      <w:r w:rsidR="00C9306F">
        <w:rPr>
          <w:rFonts w:ascii="Arial" w:eastAsia="Times New Roman" w:hAnsi="Arial" w:cs="Arial"/>
          <w:lang w:eastAsia="en-AU"/>
        </w:rPr>
        <w:t>; or</w:t>
      </w:r>
      <w:r w:rsidRPr="00E24BA9">
        <w:rPr>
          <w:rFonts w:ascii="Arial" w:eastAsia="Times New Roman" w:hAnsi="Arial" w:cs="Arial"/>
          <w:lang w:eastAsia="en-AU"/>
        </w:rPr>
        <w:t xml:space="preserve"> maintain</w:t>
      </w:r>
      <w:r w:rsidR="00B62890">
        <w:rPr>
          <w:rFonts w:ascii="Arial" w:eastAsia="Times New Roman" w:hAnsi="Arial" w:cs="Arial"/>
          <w:lang w:eastAsia="en-AU"/>
        </w:rPr>
        <w:t>ing</w:t>
      </w:r>
      <w:r w:rsidRPr="00E24BA9">
        <w:rPr>
          <w:rFonts w:ascii="Arial" w:eastAsia="Times New Roman" w:hAnsi="Arial" w:cs="Arial"/>
          <w:lang w:eastAsia="en-AU"/>
        </w:rPr>
        <w:t xml:space="preserve"> regular surveillance</w:t>
      </w:r>
      <w:r w:rsidR="002A0C52">
        <w:rPr>
          <w:rFonts w:ascii="Arial" w:eastAsia="Times New Roman" w:hAnsi="Arial" w:cs="Arial"/>
          <w:lang w:eastAsia="en-AU"/>
        </w:rPr>
        <w:t xml:space="preserve"> of compliance</w:t>
      </w:r>
      <w:r w:rsidRPr="00E24BA9">
        <w:rPr>
          <w:rFonts w:ascii="Arial" w:eastAsia="Times New Roman" w:hAnsi="Arial" w:cs="Arial"/>
          <w:lang w:eastAsia="en-AU"/>
        </w:rPr>
        <w:t>.</w:t>
      </w:r>
    </w:p>
    <w:p w14:paraId="37484199" w14:textId="310E644B" w:rsidR="00E24BA9" w:rsidRDefault="00E24BA9" w:rsidP="00B95401">
      <w:pPr>
        <w:keepNext/>
        <w:keepLines/>
        <w:pBdr>
          <w:top w:val="single" w:sz="4" w:space="1" w:color="auto"/>
          <w:left w:val="single" w:sz="4" w:space="4" w:color="auto"/>
          <w:bottom w:val="single" w:sz="4" w:space="1" w:color="auto"/>
          <w:right w:val="single" w:sz="4" w:space="4" w:color="auto"/>
        </w:pBdr>
        <w:shd w:val="clear" w:color="auto" w:fill="E5DFEC" w:themeFill="accent4" w:themeFillTint="33"/>
        <w:autoSpaceDE w:val="0"/>
        <w:autoSpaceDN w:val="0"/>
        <w:adjustRightInd w:val="0"/>
        <w:spacing w:after="0" w:line="240" w:lineRule="auto"/>
        <w:rPr>
          <w:rFonts w:ascii="Arial" w:hAnsi="Arial" w:cs="Arial"/>
        </w:rPr>
      </w:pPr>
    </w:p>
    <w:p w14:paraId="02FA526E" w14:textId="714AAA6E" w:rsidR="000575C3" w:rsidRPr="00E24BA9" w:rsidRDefault="00E24BA9" w:rsidP="00B95401">
      <w:pPr>
        <w:keepNext/>
        <w:keepLines/>
        <w:pBdr>
          <w:top w:val="single" w:sz="4" w:space="1" w:color="auto"/>
          <w:left w:val="single" w:sz="4" w:space="4" w:color="auto"/>
          <w:bottom w:val="single" w:sz="4" w:space="1" w:color="auto"/>
          <w:right w:val="single" w:sz="4" w:space="4" w:color="auto"/>
        </w:pBdr>
        <w:shd w:val="clear" w:color="auto" w:fill="E5DFEC" w:themeFill="accent4" w:themeFillTint="33"/>
        <w:autoSpaceDE w:val="0"/>
        <w:autoSpaceDN w:val="0"/>
        <w:adjustRightInd w:val="0"/>
        <w:spacing w:after="0" w:line="240" w:lineRule="auto"/>
        <w:rPr>
          <w:rFonts w:ascii="Arial" w:hAnsi="Arial" w:cs="Arial"/>
          <w:b/>
        </w:rPr>
      </w:pPr>
      <w:r w:rsidRPr="00E272B3">
        <w:rPr>
          <w:rFonts w:ascii="Arial" w:hAnsi="Arial" w:cs="Arial"/>
        </w:rPr>
        <w:t>Assessment</w:t>
      </w:r>
      <w:r w:rsidRPr="00274AC0">
        <w:rPr>
          <w:rFonts w:ascii="Arial" w:hAnsi="Arial" w:cs="Arial"/>
          <w:b/>
        </w:rPr>
        <w:t xml:space="preserve"> </w:t>
      </w:r>
      <w:proofErr w:type="gramStart"/>
      <w:r w:rsidRPr="00274AC0">
        <w:rPr>
          <w:rFonts w:ascii="Arial" w:hAnsi="Arial" w:cs="Arial"/>
          <w:b/>
        </w:rPr>
        <w:t>is:</w:t>
      </w:r>
      <w:proofErr w:type="gramEnd"/>
      <w:r w:rsidRPr="00274AC0">
        <w:rPr>
          <w:rFonts w:ascii="Arial" w:hAnsi="Arial" w:cs="Arial"/>
          <w:b/>
        </w:rPr>
        <w:t xml:space="preserve"> </w:t>
      </w:r>
      <w:r w:rsidR="0035465A">
        <w:rPr>
          <w:rFonts w:ascii="Arial" w:eastAsia="Times New Roman" w:hAnsi="Arial" w:cs="Arial"/>
          <w:lang w:eastAsia="en-AU"/>
        </w:rPr>
        <w:t>evaluating</w:t>
      </w:r>
      <w:r w:rsidR="000575C3" w:rsidRPr="00E24BA9">
        <w:rPr>
          <w:rFonts w:ascii="Arial" w:eastAsia="Times New Roman" w:hAnsi="Arial" w:cs="Arial"/>
          <w:lang w:eastAsia="en-AU"/>
        </w:rPr>
        <w:t xml:space="preserve"> the </w:t>
      </w:r>
      <w:r w:rsidR="002A0C52">
        <w:rPr>
          <w:rFonts w:ascii="Arial" w:eastAsia="Times New Roman" w:hAnsi="Arial" w:cs="Arial"/>
          <w:lang w:eastAsia="en-AU"/>
        </w:rPr>
        <w:t>compliance</w:t>
      </w:r>
      <w:r w:rsidR="003764B4">
        <w:rPr>
          <w:rFonts w:ascii="Arial" w:eastAsia="Times New Roman" w:hAnsi="Arial" w:cs="Arial"/>
          <w:lang w:eastAsia="en-AU"/>
        </w:rPr>
        <w:t xml:space="preserve"> of regulated parties against the requirements of law</w:t>
      </w:r>
      <w:r w:rsidR="000575C3" w:rsidRPr="00E24BA9">
        <w:rPr>
          <w:rFonts w:ascii="Arial" w:eastAsia="Times New Roman" w:hAnsi="Arial" w:cs="Arial"/>
          <w:lang w:eastAsia="en-AU"/>
        </w:rPr>
        <w:t>.</w:t>
      </w:r>
    </w:p>
    <w:p w14:paraId="4388AE72" w14:textId="751CB5C0" w:rsidR="001377D7" w:rsidRPr="003424E8" w:rsidRDefault="001377D7" w:rsidP="007920B3">
      <w:pPr>
        <w:pBdr>
          <w:top w:val="single" w:sz="4" w:space="1" w:color="auto"/>
          <w:left w:val="single" w:sz="4" w:space="4" w:color="auto"/>
          <w:bottom w:val="single" w:sz="4" w:space="1" w:color="auto"/>
          <w:right w:val="single" w:sz="4" w:space="4" w:color="auto"/>
        </w:pBdr>
        <w:shd w:val="clear" w:color="auto" w:fill="E5DFEC" w:themeFill="accent4" w:themeFillTint="33"/>
        <w:autoSpaceDE w:val="0"/>
        <w:autoSpaceDN w:val="0"/>
        <w:adjustRightInd w:val="0"/>
        <w:spacing w:after="0" w:line="240" w:lineRule="auto"/>
        <w:rPr>
          <w:rFonts w:ascii="Arial" w:hAnsi="Arial" w:cs="Arial"/>
          <w:sz w:val="16"/>
          <w:szCs w:val="16"/>
        </w:rPr>
      </w:pPr>
    </w:p>
    <w:p w14:paraId="51D31A84" w14:textId="752F7527" w:rsidR="007B30ED" w:rsidRDefault="00E71020" w:rsidP="00C167EF">
      <w:pPr>
        <w:spacing w:before="200" w:after="0"/>
        <w:rPr>
          <w:rFonts w:ascii="Arial" w:hAnsi="Arial" w:cs="Arial"/>
        </w:rPr>
      </w:pPr>
      <w:r>
        <w:rPr>
          <w:rFonts w:ascii="Arial" w:hAnsi="Arial" w:cs="Arial"/>
        </w:rPr>
        <w:t>The monitoring</w:t>
      </w:r>
      <w:r w:rsidR="00FD4EC0">
        <w:rPr>
          <w:rFonts w:ascii="Arial" w:hAnsi="Arial" w:cs="Arial"/>
        </w:rPr>
        <w:t xml:space="preserve"> activities </w:t>
      </w:r>
      <w:r>
        <w:rPr>
          <w:rFonts w:ascii="Arial" w:hAnsi="Arial" w:cs="Arial"/>
        </w:rPr>
        <w:t>done by</w:t>
      </w:r>
      <w:r w:rsidR="007B30ED">
        <w:rPr>
          <w:rFonts w:ascii="Arial" w:hAnsi="Arial" w:cs="Arial"/>
        </w:rPr>
        <w:t xml:space="preserve"> food </w:t>
      </w:r>
      <w:r w:rsidR="009C22F3">
        <w:rPr>
          <w:rFonts w:ascii="Arial" w:hAnsi="Arial" w:cs="Arial"/>
        </w:rPr>
        <w:t>regulators are</w:t>
      </w:r>
      <w:r w:rsidR="00DB5571">
        <w:rPr>
          <w:rFonts w:ascii="Arial" w:hAnsi="Arial" w:cs="Arial"/>
        </w:rPr>
        <w:t xml:space="preserve"> determined by the application of a risk based, graduated and proportionate approach</w:t>
      </w:r>
      <w:r w:rsidR="003E1A20">
        <w:rPr>
          <w:rFonts w:ascii="Arial" w:hAnsi="Arial" w:cs="Arial"/>
        </w:rPr>
        <w:t>.</w:t>
      </w:r>
      <w:r w:rsidR="00DB5571">
        <w:rPr>
          <w:rFonts w:ascii="Arial" w:hAnsi="Arial" w:cs="Arial"/>
        </w:rPr>
        <w:t xml:space="preserve"> </w:t>
      </w:r>
      <w:r w:rsidR="00A30373">
        <w:rPr>
          <w:rFonts w:ascii="Arial" w:hAnsi="Arial" w:cs="Arial"/>
        </w:rPr>
        <w:t>This targets</w:t>
      </w:r>
      <w:r w:rsidR="00A30373" w:rsidRPr="00FD2FE6">
        <w:rPr>
          <w:rFonts w:ascii="Arial" w:hAnsi="Arial" w:cs="Arial"/>
        </w:rPr>
        <w:t xml:space="preserve"> activity </w:t>
      </w:r>
      <w:r w:rsidR="009E6461">
        <w:rPr>
          <w:rFonts w:ascii="Arial" w:hAnsi="Arial" w:cs="Arial"/>
        </w:rPr>
        <w:t xml:space="preserve">and prioritises effort </w:t>
      </w:r>
      <w:r w:rsidR="00A30373" w:rsidRPr="00FD2FE6">
        <w:rPr>
          <w:rFonts w:ascii="Arial" w:hAnsi="Arial" w:cs="Arial"/>
        </w:rPr>
        <w:t>where it is most needed</w:t>
      </w:r>
      <w:r w:rsidR="00A30373">
        <w:rPr>
          <w:rFonts w:ascii="Arial" w:hAnsi="Arial" w:cs="Arial"/>
        </w:rPr>
        <w:t>.</w:t>
      </w:r>
      <w:r w:rsidR="00DB5571" w:rsidRPr="00DB5571">
        <w:rPr>
          <w:rFonts w:ascii="Arial" w:hAnsi="Arial" w:cs="Arial"/>
        </w:rPr>
        <w:t xml:space="preserve"> </w:t>
      </w:r>
      <w:r w:rsidR="00DB5571">
        <w:rPr>
          <w:rFonts w:ascii="Arial" w:hAnsi="Arial" w:cs="Arial"/>
        </w:rPr>
        <w:t>Both pro-active and reactive activities are part of the monitoring approach.</w:t>
      </w:r>
    </w:p>
    <w:p w14:paraId="4BDB9490" w14:textId="0ADE009B" w:rsidR="00FD2FE6" w:rsidRDefault="007B30ED" w:rsidP="00C167EF">
      <w:pPr>
        <w:spacing w:before="200" w:after="0"/>
        <w:rPr>
          <w:rFonts w:ascii="Arial" w:hAnsi="Arial" w:cs="Arial"/>
        </w:rPr>
      </w:pPr>
      <w:r>
        <w:rPr>
          <w:rFonts w:ascii="Arial" w:hAnsi="Arial" w:cs="Arial"/>
        </w:rPr>
        <w:t xml:space="preserve">A range of proactive planned </w:t>
      </w:r>
      <w:r w:rsidR="009461D0">
        <w:rPr>
          <w:rFonts w:ascii="Arial" w:hAnsi="Arial" w:cs="Arial"/>
        </w:rPr>
        <w:t>monitoring</w:t>
      </w:r>
      <w:r>
        <w:rPr>
          <w:rFonts w:ascii="Arial" w:hAnsi="Arial" w:cs="Arial"/>
        </w:rPr>
        <w:t xml:space="preserve"> activities are used to determine the level of compliance within a regulated sector.</w:t>
      </w:r>
    </w:p>
    <w:p w14:paraId="7FF5BEFD" w14:textId="36C13BCE" w:rsidR="001E64A4" w:rsidRPr="00DE5BD3" w:rsidRDefault="001E64A4" w:rsidP="00C167EF">
      <w:pPr>
        <w:spacing w:before="200" w:after="0"/>
        <w:rPr>
          <w:rFonts w:ascii="Arial" w:hAnsi="Arial" w:cs="Arial"/>
        </w:rPr>
      </w:pPr>
      <w:r>
        <w:rPr>
          <w:rFonts w:ascii="Arial" w:hAnsi="Arial" w:cs="Arial"/>
        </w:rPr>
        <w:t>Reactive monitoring is done in response to customer requests, complaints, incidents or other intelligence gathered.</w:t>
      </w:r>
      <w:r w:rsidR="003E1A20">
        <w:rPr>
          <w:rFonts w:ascii="Arial" w:hAnsi="Arial" w:cs="Arial"/>
        </w:rPr>
        <w:t xml:space="preserve"> </w:t>
      </w:r>
      <w:r>
        <w:rPr>
          <w:rFonts w:ascii="Arial" w:hAnsi="Arial" w:cs="Arial"/>
        </w:rPr>
        <w:t xml:space="preserve">Complaints are </w:t>
      </w:r>
      <w:r w:rsidR="003764B4">
        <w:rPr>
          <w:rFonts w:ascii="Arial" w:hAnsi="Arial" w:cs="Arial"/>
        </w:rPr>
        <w:t xml:space="preserve">prioritised </w:t>
      </w:r>
      <w:r>
        <w:rPr>
          <w:rFonts w:ascii="Arial" w:hAnsi="Arial" w:cs="Arial"/>
        </w:rPr>
        <w:t>based on the information received from the complainant</w:t>
      </w:r>
      <w:r w:rsidR="003764B4">
        <w:rPr>
          <w:rFonts w:ascii="Arial" w:hAnsi="Arial" w:cs="Arial"/>
        </w:rPr>
        <w:t xml:space="preserve"> and employing a risk-based approach consistent with the guiding principles</w:t>
      </w:r>
      <w:r w:rsidR="00DE5BD3">
        <w:rPr>
          <w:rFonts w:ascii="Arial" w:hAnsi="Arial" w:cs="Arial"/>
        </w:rPr>
        <w:t>. C</w:t>
      </w:r>
      <w:r w:rsidRPr="00DE5BD3">
        <w:rPr>
          <w:rFonts w:ascii="Arial" w:hAnsi="Arial" w:cs="Arial"/>
        </w:rPr>
        <w:t xml:space="preserve">omplaints </w:t>
      </w:r>
      <w:r w:rsidR="003764B4" w:rsidRPr="00DE5BD3">
        <w:rPr>
          <w:rFonts w:ascii="Arial" w:hAnsi="Arial" w:cs="Arial"/>
        </w:rPr>
        <w:t xml:space="preserve">considered </w:t>
      </w:r>
      <w:proofErr w:type="gramStart"/>
      <w:r w:rsidR="003764B4" w:rsidRPr="00DE5BD3">
        <w:rPr>
          <w:rFonts w:ascii="Arial" w:hAnsi="Arial" w:cs="Arial"/>
        </w:rPr>
        <w:t>low-risk</w:t>
      </w:r>
      <w:proofErr w:type="gramEnd"/>
      <w:r w:rsidR="003764B4" w:rsidRPr="00DE5BD3">
        <w:rPr>
          <w:rFonts w:ascii="Arial" w:hAnsi="Arial" w:cs="Arial"/>
        </w:rPr>
        <w:t xml:space="preserve"> </w:t>
      </w:r>
      <w:r w:rsidR="00DE5BD3">
        <w:rPr>
          <w:rFonts w:ascii="Arial" w:hAnsi="Arial" w:cs="Arial"/>
        </w:rPr>
        <w:t>may not be</w:t>
      </w:r>
      <w:r w:rsidRPr="00DE5BD3">
        <w:rPr>
          <w:rFonts w:ascii="Arial" w:hAnsi="Arial" w:cs="Arial"/>
        </w:rPr>
        <w:t xml:space="preserve"> actioned unless further complaints </w:t>
      </w:r>
      <w:r w:rsidR="00DE5BD3">
        <w:rPr>
          <w:rFonts w:ascii="Arial" w:hAnsi="Arial" w:cs="Arial"/>
        </w:rPr>
        <w:t>are received.</w:t>
      </w:r>
    </w:p>
    <w:p w14:paraId="4E7FB73A" w14:textId="77777777" w:rsidR="003A1B68" w:rsidRDefault="003A1B68" w:rsidP="00C167EF">
      <w:pPr>
        <w:spacing w:before="200" w:after="0"/>
        <w:rPr>
          <w:rFonts w:ascii="Arial" w:hAnsi="Arial" w:cs="Arial"/>
        </w:rPr>
      </w:pPr>
      <w:r>
        <w:rPr>
          <w:rFonts w:ascii="Arial" w:hAnsi="Arial" w:cs="Arial"/>
        </w:rPr>
        <w:t>Food regulators</w:t>
      </w:r>
      <w:r w:rsidRPr="00955548">
        <w:rPr>
          <w:rFonts w:ascii="Arial" w:hAnsi="Arial" w:cs="Arial"/>
        </w:rPr>
        <w:t xml:space="preserve"> </w:t>
      </w:r>
      <w:r>
        <w:rPr>
          <w:rFonts w:ascii="Arial" w:hAnsi="Arial" w:cs="Arial"/>
        </w:rPr>
        <w:t xml:space="preserve">monitor and assess compliance with legislative </w:t>
      </w:r>
      <w:r w:rsidRPr="00955548">
        <w:rPr>
          <w:rFonts w:ascii="Arial" w:hAnsi="Arial" w:cs="Arial"/>
        </w:rPr>
        <w:t xml:space="preserve">requirements through </w:t>
      </w:r>
      <w:r>
        <w:rPr>
          <w:rFonts w:ascii="Arial" w:hAnsi="Arial" w:cs="Arial"/>
        </w:rPr>
        <w:t xml:space="preserve">activities such as </w:t>
      </w:r>
      <w:r w:rsidRPr="00955548">
        <w:rPr>
          <w:rFonts w:ascii="Arial" w:hAnsi="Arial" w:cs="Arial"/>
        </w:rPr>
        <w:t>inspection</w:t>
      </w:r>
      <w:r>
        <w:rPr>
          <w:rFonts w:ascii="Arial" w:hAnsi="Arial" w:cs="Arial"/>
        </w:rPr>
        <w:t>s</w:t>
      </w:r>
      <w:r w:rsidRPr="00955548">
        <w:rPr>
          <w:rFonts w:ascii="Arial" w:hAnsi="Arial" w:cs="Arial"/>
        </w:rPr>
        <w:t>, au</w:t>
      </w:r>
      <w:r>
        <w:rPr>
          <w:rFonts w:ascii="Arial" w:hAnsi="Arial" w:cs="Arial"/>
        </w:rPr>
        <w:t>dits, sampling and surveys</w:t>
      </w:r>
      <w:r w:rsidRPr="00955548">
        <w:rPr>
          <w:rFonts w:ascii="Arial" w:hAnsi="Arial" w:cs="Arial"/>
        </w:rPr>
        <w:t xml:space="preserve"> </w:t>
      </w:r>
      <w:r>
        <w:rPr>
          <w:rFonts w:ascii="Arial" w:hAnsi="Arial" w:cs="Arial"/>
        </w:rPr>
        <w:t>(see Table 1 of section 7.4 for examples)</w:t>
      </w:r>
      <w:r w:rsidRPr="00955548">
        <w:rPr>
          <w:rFonts w:ascii="Arial" w:hAnsi="Arial" w:cs="Arial"/>
        </w:rPr>
        <w:t>.</w:t>
      </w:r>
    </w:p>
    <w:p w14:paraId="45E2F57B" w14:textId="7F5AB9D6" w:rsidR="00255DE4" w:rsidRDefault="002C36D2" w:rsidP="00C167EF">
      <w:pPr>
        <w:spacing w:before="200" w:after="0"/>
        <w:rPr>
          <w:rFonts w:ascii="Arial" w:hAnsi="Arial" w:cs="Arial"/>
        </w:rPr>
      </w:pPr>
      <w:r>
        <w:rPr>
          <w:rFonts w:ascii="Arial" w:hAnsi="Arial" w:cs="Arial"/>
        </w:rPr>
        <w:t>P</w:t>
      </w:r>
      <w:r w:rsidR="00255DE4">
        <w:rPr>
          <w:rFonts w:ascii="Arial" w:hAnsi="Arial" w:cs="Arial"/>
        </w:rPr>
        <w:t xml:space="preserve">olicies and </w:t>
      </w:r>
      <w:r w:rsidR="0080692F">
        <w:rPr>
          <w:rFonts w:ascii="Arial" w:hAnsi="Arial" w:cs="Arial"/>
        </w:rPr>
        <w:t>procedural</w:t>
      </w:r>
      <w:r w:rsidR="00255DE4">
        <w:rPr>
          <w:rFonts w:ascii="Arial" w:hAnsi="Arial" w:cs="Arial"/>
        </w:rPr>
        <w:t xml:space="preserve"> documents guide </w:t>
      </w:r>
      <w:r w:rsidR="00B06BE1">
        <w:rPr>
          <w:rFonts w:ascii="Arial" w:hAnsi="Arial" w:cs="Arial"/>
        </w:rPr>
        <w:t>food regulators</w:t>
      </w:r>
      <w:r>
        <w:rPr>
          <w:rFonts w:ascii="Arial" w:hAnsi="Arial" w:cs="Arial"/>
        </w:rPr>
        <w:t xml:space="preserve"> </w:t>
      </w:r>
      <w:r w:rsidR="00255DE4">
        <w:rPr>
          <w:rFonts w:ascii="Arial" w:hAnsi="Arial" w:cs="Arial"/>
        </w:rPr>
        <w:t xml:space="preserve">on how to conduct </w:t>
      </w:r>
      <w:r w:rsidR="0080692F">
        <w:rPr>
          <w:rFonts w:ascii="Arial" w:hAnsi="Arial" w:cs="Arial"/>
        </w:rPr>
        <w:t>monitoring</w:t>
      </w:r>
      <w:r w:rsidR="00255DE4">
        <w:rPr>
          <w:rFonts w:ascii="Arial" w:hAnsi="Arial" w:cs="Arial"/>
        </w:rPr>
        <w:t xml:space="preserve"> activities and the </w:t>
      </w:r>
      <w:r w:rsidR="0080692F">
        <w:rPr>
          <w:rFonts w:ascii="Arial" w:hAnsi="Arial" w:cs="Arial"/>
        </w:rPr>
        <w:t>frequency</w:t>
      </w:r>
      <w:r w:rsidR="00255DE4">
        <w:rPr>
          <w:rFonts w:ascii="Arial" w:hAnsi="Arial" w:cs="Arial"/>
        </w:rPr>
        <w:t xml:space="preserve"> of such activities. They </w:t>
      </w:r>
      <w:r w:rsidR="0080692F">
        <w:rPr>
          <w:rFonts w:ascii="Arial" w:hAnsi="Arial" w:cs="Arial"/>
        </w:rPr>
        <w:t>describe</w:t>
      </w:r>
      <w:r w:rsidR="00255DE4">
        <w:rPr>
          <w:rFonts w:ascii="Arial" w:hAnsi="Arial" w:cs="Arial"/>
        </w:rPr>
        <w:t xml:space="preserve"> detail </w:t>
      </w:r>
      <w:r w:rsidR="00B06BE1">
        <w:rPr>
          <w:rFonts w:ascii="Arial" w:hAnsi="Arial" w:cs="Arial"/>
        </w:rPr>
        <w:t xml:space="preserve">about </w:t>
      </w:r>
      <w:r w:rsidR="00255DE4">
        <w:rPr>
          <w:rFonts w:ascii="Arial" w:hAnsi="Arial" w:cs="Arial"/>
        </w:rPr>
        <w:t xml:space="preserve">the place or thing to be assessed, the assessment </w:t>
      </w:r>
      <w:r w:rsidR="0080692F">
        <w:rPr>
          <w:rFonts w:ascii="Arial" w:hAnsi="Arial" w:cs="Arial"/>
        </w:rPr>
        <w:t>criteria</w:t>
      </w:r>
      <w:r w:rsidR="00255DE4">
        <w:rPr>
          <w:rFonts w:ascii="Arial" w:hAnsi="Arial" w:cs="Arial"/>
        </w:rPr>
        <w:t xml:space="preserve"> to be </w:t>
      </w:r>
      <w:r>
        <w:rPr>
          <w:rFonts w:ascii="Arial" w:hAnsi="Arial" w:cs="Arial"/>
        </w:rPr>
        <w:t>used</w:t>
      </w:r>
      <w:r w:rsidR="00255DE4">
        <w:rPr>
          <w:rFonts w:ascii="Arial" w:hAnsi="Arial" w:cs="Arial"/>
        </w:rPr>
        <w:t xml:space="preserve"> and what constitutes </w:t>
      </w:r>
      <w:r w:rsidR="0080692F">
        <w:rPr>
          <w:rFonts w:ascii="Arial" w:hAnsi="Arial" w:cs="Arial"/>
        </w:rPr>
        <w:t>compliance</w:t>
      </w:r>
      <w:r w:rsidR="00255DE4">
        <w:rPr>
          <w:rFonts w:ascii="Arial" w:hAnsi="Arial" w:cs="Arial"/>
        </w:rPr>
        <w:t xml:space="preserve">. </w:t>
      </w:r>
    </w:p>
    <w:p w14:paraId="132C221B" w14:textId="7C400DA7" w:rsidR="0099015C" w:rsidRDefault="003A1B68" w:rsidP="00C167EF">
      <w:pPr>
        <w:spacing w:before="200" w:after="0"/>
        <w:rPr>
          <w:rFonts w:ascii="Arial" w:hAnsi="Arial" w:cs="Arial"/>
        </w:rPr>
      </w:pPr>
      <w:r w:rsidRPr="003A1B68">
        <w:rPr>
          <w:rFonts w:ascii="Arial" w:hAnsi="Arial" w:cs="Arial"/>
        </w:rPr>
        <w:t xml:space="preserve">The </w:t>
      </w:r>
      <w:r>
        <w:rPr>
          <w:rFonts w:ascii="Arial" w:hAnsi="Arial" w:cs="Arial"/>
        </w:rPr>
        <w:t>information</w:t>
      </w:r>
      <w:r w:rsidRPr="003A1B68">
        <w:rPr>
          <w:rFonts w:ascii="Arial" w:hAnsi="Arial" w:cs="Arial"/>
        </w:rPr>
        <w:t xml:space="preserve"> </w:t>
      </w:r>
      <w:r>
        <w:rPr>
          <w:rFonts w:ascii="Arial" w:hAnsi="Arial" w:cs="Arial"/>
        </w:rPr>
        <w:t xml:space="preserve">and evidence </w:t>
      </w:r>
      <w:r w:rsidRPr="003A1B68">
        <w:rPr>
          <w:rFonts w:ascii="Arial" w:hAnsi="Arial" w:cs="Arial"/>
        </w:rPr>
        <w:t xml:space="preserve">gathered during </w:t>
      </w:r>
      <w:r>
        <w:rPr>
          <w:rFonts w:ascii="Arial" w:hAnsi="Arial" w:cs="Arial"/>
        </w:rPr>
        <w:t>monitoring</w:t>
      </w:r>
      <w:r w:rsidRPr="003A1B68">
        <w:rPr>
          <w:rFonts w:ascii="Arial" w:hAnsi="Arial" w:cs="Arial"/>
        </w:rPr>
        <w:t xml:space="preserve"> </w:t>
      </w:r>
      <w:r>
        <w:rPr>
          <w:rFonts w:ascii="Arial" w:hAnsi="Arial" w:cs="Arial"/>
        </w:rPr>
        <w:t xml:space="preserve">activities </w:t>
      </w:r>
      <w:r w:rsidRPr="003A1B68">
        <w:rPr>
          <w:rFonts w:ascii="Arial" w:hAnsi="Arial" w:cs="Arial"/>
        </w:rPr>
        <w:t xml:space="preserve">is used to </w:t>
      </w:r>
      <w:proofErr w:type="gramStart"/>
      <w:r w:rsidRPr="003A1B68">
        <w:rPr>
          <w:rFonts w:ascii="Arial" w:hAnsi="Arial" w:cs="Arial"/>
        </w:rPr>
        <w:t>make an assessment of</w:t>
      </w:r>
      <w:proofErr w:type="gramEnd"/>
      <w:r w:rsidRPr="003A1B68">
        <w:rPr>
          <w:rFonts w:ascii="Arial" w:hAnsi="Arial" w:cs="Arial"/>
        </w:rPr>
        <w:t xml:space="preserve"> </w:t>
      </w:r>
      <w:r>
        <w:rPr>
          <w:rFonts w:ascii="Arial" w:hAnsi="Arial" w:cs="Arial"/>
        </w:rPr>
        <w:t xml:space="preserve">the </w:t>
      </w:r>
      <w:r w:rsidRPr="003A1B68">
        <w:rPr>
          <w:rFonts w:ascii="Arial" w:hAnsi="Arial" w:cs="Arial"/>
        </w:rPr>
        <w:t xml:space="preserve">compliance </w:t>
      </w:r>
      <w:r>
        <w:rPr>
          <w:rFonts w:ascii="Arial" w:hAnsi="Arial" w:cs="Arial"/>
        </w:rPr>
        <w:t xml:space="preserve">of a regulated party </w:t>
      </w:r>
      <w:r w:rsidRPr="003A1B68">
        <w:rPr>
          <w:rFonts w:ascii="Arial" w:hAnsi="Arial" w:cs="Arial"/>
        </w:rPr>
        <w:t>with the regulatory requirements</w:t>
      </w:r>
      <w:r>
        <w:rPr>
          <w:rFonts w:ascii="Arial" w:hAnsi="Arial" w:cs="Arial"/>
        </w:rPr>
        <w:t xml:space="preserve">. </w:t>
      </w:r>
      <w:r w:rsidR="007A3446">
        <w:rPr>
          <w:rFonts w:ascii="Arial" w:hAnsi="Arial" w:cs="Arial"/>
        </w:rPr>
        <w:t>The regulated party will be informed in a clear and timely way</w:t>
      </w:r>
      <w:r w:rsidR="00FD4EC0">
        <w:rPr>
          <w:rFonts w:ascii="Arial" w:hAnsi="Arial" w:cs="Arial"/>
        </w:rPr>
        <w:t xml:space="preserve"> of</w:t>
      </w:r>
      <w:r w:rsidR="007A3446">
        <w:rPr>
          <w:rFonts w:ascii="Arial" w:hAnsi="Arial" w:cs="Arial"/>
        </w:rPr>
        <w:t xml:space="preserve"> the outcome of the monitoring activity and of the food regulators assessment of its compliance.</w:t>
      </w:r>
      <w:r w:rsidR="005641CC">
        <w:rPr>
          <w:rFonts w:ascii="Arial" w:hAnsi="Arial" w:cs="Arial"/>
        </w:rPr>
        <w:t xml:space="preserve"> </w:t>
      </w:r>
      <w:r w:rsidR="00076E0C">
        <w:rPr>
          <w:rFonts w:ascii="Arial" w:hAnsi="Arial" w:cs="Arial"/>
        </w:rPr>
        <w:t>Monitoring</w:t>
      </w:r>
      <w:r w:rsidR="00DD419F">
        <w:rPr>
          <w:rFonts w:ascii="Arial" w:hAnsi="Arial" w:cs="Arial"/>
        </w:rPr>
        <w:t xml:space="preserve"> and as</w:t>
      </w:r>
      <w:r w:rsidR="00076E0C">
        <w:rPr>
          <w:rFonts w:ascii="Arial" w:hAnsi="Arial" w:cs="Arial"/>
        </w:rPr>
        <w:t>sessm</w:t>
      </w:r>
      <w:r w:rsidR="00DD419F">
        <w:rPr>
          <w:rFonts w:ascii="Arial" w:hAnsi="Arial" w:cs="Arial"/>
        </w:rPr>
        <w:t>e</w:t>
      </w:r>
      <w:r w:rsidR="00076E0C">
        <w:rPr>
          <w:rFonts w:ascii="Arial" w:hAnsi="Arial" w:cs="Arial"/>
        </w:rPr>
        <w:t>n</w:t>
      </w:r>
      <w:r w:rsidR="00DD419F">
        <w:rPr>
          <w:rFonts w:ascii="Arial" w:hAnsi="Arial" w:cs="Arial"/>
        </w:rPr>
        <w:t xml:space="preserve">t results are recorded and communicated to the regulated </w:t>
      </w:r>
      <w:r w:rsidR="002C36D2">
        <w:rPr>
          <w:rFonts w:ascii="Arial" w:hAnsi="Arial" w:cs="Arial"/>
        </w:rPr>
        <w:t>party</w:t>
      </w:r>
      <w:r w:rsidR="00DD419F">
        <w:rPr>
          <w:rFonts w:ascii="Arial" w:hAnsi="Arial" w:cs="Arial"/>
        </w:rPr>
        <w:t xml:space="preserve"> and become part of the </w:t>
      </w:r>
      <w:r w:rsidR="002C36D2">
        <w:rPr>
          <w:rFonts w:ascii="Arial" w:hAnsi="Arial" w:cs="Arial"/>
        </w:rPr>
        <w:t>regulated</w:t>
      </w:r>
      <w:r w:rsidR="00DD419F">
        <w:rPr>
          <w:rFonts w:ascii="Arial" w:hAnsi="Arial" w:cs="Arial"/>
        </w:rPr>
        <w:t xml:space="preserve"> </w:t>
      </w:r>
      <w:r w:rsidR="00854232">
        <w:rPr>
          <w:rFonts w:ascii="Arial" w:hAnsi="Arial" w:cs="Arial"/>
        </w:rPr>
        <w:t>party’s</w:t>
      </w:r>
      <w:r w:rsidR="00DD419F">
        <w:rPr>
          <w:rFonts w:ascii="Arial" w:hAnsi="Arial" w:cs="Arial"/>
        </w:rPr>
        <w:t xml:space="preserve"> </w:t>
      </w:r>
      <w:r w:rsidR="002C36D2">
        <w:rPr>
          <w:rFonts w:ascii="Arial" w:hAnsi="Arial" w:cs="Arial"/>
        </w:rPr>
        <w:t>compliance</w:t>
      </w:r>
      <w:r w:rsidR="00DD419F">
        <w:rPr>
          <w:rFonts w:ascii="Arial" w:hAnsi="Arial" w:cs="Arial"/>
        </w:rPr>
        <w:t xml:space="preserve"> hist</w:t>
      </w:r>
      <w:r w:rsidR="002C36D2">
        <w:rPr>
          <w:rFonts w:ascii="Arial" w:hAnsi="Arial" w:cs="Arial"/>
        </w:rPr>
        <w:t>ory.</w:t>
      </w:r>
    </w:p>
    <w:p w14:paraId="4058BBAD" w14:textId="2724A701" w:rsidR="00DD419F" w:rsidRPr="0099015C" w:rsidRDefault="0099015C" w:rsidP="0099015C">
      <w:pPr>
        <w:tabs>
          <w:tab w:val="left" w:pos="2430"/>
        </w:tabs>
        <w:rPr>
          <w:rFonts w:ascii="Arial" w:hAnsi="Arial" w:cs="Arial"/>
        </w:rPr>
      </w:pPr>
      <w:r>
        <w:rPr>
          <w:rFonts w:ascii="Arial" w:hAnsi="Arial" w:cs="Arial"/>
        </w:rPr>
        <w:tab/>
      </w:r>
    </w:p>
    <w:p w14:paraId="3D526EB5" w14:textId="3BEFDED2" w:rsidR="006F5B10" w:rsidRPr="00FD4EC0" w:rsidRDefault="00955548" w:rsidP="00C167EF">
      <w:pPr>
        <w:spacing w:before="200" w:after="0"/>
        <w:rPr>
          <w:rFonts w:ascii="Arial" w:hAnsi="Arial" w:cs="Arial"/>
        </w:rPr>
      </w:pPr>
      <w:r w:rsidRPr="00955548">
        <w:rPr>
          <w:rFonts w:ascii="Arial" w:hAnsi="Arial" w:cs="Arial"/>
        </w:rPr>
        <w:lastRenderedPageBreak/>
        <w:t xml:space="preserve">The results of these activities </w:t>
      </w:r>
      <w:r w:rsidR="000248E1">
        <w:rPr>
          <w:rFonts w:ascii="Arial" w:hAnsi="Arial" w:cs="Arial"/>
        </w:rPr>
        <w:t xml:space="preserve">also </w:t>
      </w:r>
      <w:r w:rsidRPr="00955548">
        <w:rPr>
          <w:rFonts w:ascii="Arial" w:hAnsi="Arial" w:cs="Arial"/>
        </w:rPr>
        <w:t>provide feedback to design an</w:t>
      </w:r>
      <w:r>
        <w:rPr>
          <w:rFonts w:ascii="Arial" w:hAnsi="Arial" w:cs="Arial"/>
        </w:rPr>
        <w:t xml:space="preserve">d </w:t>
      </w:r>
      <w:r w:rsidRPr="00955548">
        <w:rPr>
          <w:rFonts w:ascii="Arial" w:hAnsi="Arial" w:cs="Arial"/>
        </w:rPr>
        <w:t>redesign, where applicable, programs and related policies to pro</w:t>
      </w:r>
      <w:r w:rsidR="00E0543A">
        <w:rPr>
          <w:rFonts w:ascii="Arial" w:hAnsi="Arial" w:cs="Arial"/>
        </w:rPr>
        <w:t xml:space="preserve">vide an effective and efficient </w:t>
      </w:r>
      <w:r w:rsidRPr="00955548">
        <w:rPr>
          <w:rFonts w:ascii="Arial" w:hAnsi="Arial" w:cs="Arial"/>
        </w:rPr>
        <w:t>enforcement continuum.</w:t>
      </w:r>
      <w:r w:rsidR="00950E92">
        <w:rPr>
          <w:rFonts w:ascii="Arial" w:hAnsi="Arial" w:cs="Arial"/>
        </w:rPr>
        <w:t xml:space="preserve"> </w:t>
      </w:r>
      <w:r w:rsidR="000E409B" w:rsidRPr="00950E92">
        <w:rPr>
          <w:rFonts w:ascii="Arial" w:hAnsi="Arial" w:cs="Arial"/>
        </w:rPr>
        <w:t>Information gathered during monitoring assists food regulators to:</w:t>
      </w:r>
    </w:p>
    <w:p w14:paraId="7E155F52" w14:textId="221D32A0" w:rsidR="000E409B" w:rsidRPr="00653468" w:rsidRDefault="000E409B" w:rsidP="00C167EF">
      <w:pPr>
        <w:numPr>
          <w:ilvl w:val="0"/>
          <w:numId w:val="9"/>
        </w:numPr>
        <w:spacing w:before="100" w:after="0"/>
        <w:ind w:left="567" w:hanging="425"/>
        <w:rPr>
          <w:rFonts w:ascii="Arial" w:eastAsia="Times New Roman" w:hAnsi="Arial" w:cs="Arial"/>
          <w:color w:val="222222"/>
          <w:lang w:eastAsia="en-AU"/>
        </w:rPr>
      </w:pPr>
      <w:r w:rsidRPr="00653468">
        <w:rPr>
          <w:rFonts w:ascii="Arial" w:eastAsia="Times New Roman" w:hAnsi="Arial" w:cs="Arial"/>
          <w:color w:val="222222"/>
          <w:lang w:eastAsia="en-AU"/>
        </w:rPr>
        <w:t xml:space="preserve">determine the level of compliance across a regulated sector and trends in </w:t>
      </w:r>
      <w:proofErr w:type="gramStart"/>
      <w:r w:rsidRPr="00653468">
        <w:rPr>
          <w:rFonts w:ascii="Arial" w:eastAsia="Times New Roman" w:hAnsi="Arial" w:cs="Arial"/>
          <w:color w:val="222222"/>
          <w:lang w:eastAsia="en-AU"/>
        </w:rPr>
        <w:t>compliance</w:t>
      </w:r>
      <w:r w:rsidR="00932986" w:rsidRPr="00653468">
        <w:rPr>
          <w:rFonts w:ascii="Arial" w:eastAsia="Times New Roman" w:hAnsi="Arial" w:cs="Arial"/>
          <w:color w:val="222222"/>
          <w:lang w:eastAsia="en-AU"/>
        </w:rPr>
        <w:t>;</w:t>
      </w:r>
      <w:proofErr w:type="gramEnd"/>
    </w:p>
    <w:p w14:paraId="22257C60" w14:textId="552BF053" w:rsidR="000E409B" w:rsidRPr="00653468" w:rsidRDefault="000E409B" w:rsidP="00C167EF">
      <w:pPr>
        <w:numPr>
          <w:ilvl w:val="0"/>
          <w:numId w:val="9"/>
        </w:numPr>
        <w:spacing w:before="100" w:after="0"/>
        <w:ind w:left="567" w:hanging="425"/>
        <w:rPr>
          <w:rFonts w:ascii="Arial" w:eastAsia="Times New Roman" w:hAnsi="Arial" w:cs="Arial"/>
          <w:color w:val="222222"/>
          <w:lang w:eastAsia="en-AU"/>
        </w:rPr>
      </w:pPr>
      <w:r w:rsidRPr="00653468">
        <w:rPr>
          <w:rFonts w:ascii="Arial" w:eastAsia="Times New Roman" w:hAnsi="Arial" w:cs="Arial"/>
          <w:color w:val="222222"/>
          <w:lang w:eastAsia="en-AU"/>
        </w:rPr>
        <w:t>identify when, whether and what type of education responses or enfor</w:t>
      </w:r>
      <w:r w:rsidR="00520F94" w:rsidRPr="00653468">
        <w:rPr>
          <w:rFonts w:ascii="Arial" w:eastAsia="Times New Roman" w:hAnsi="Arial" w:cs="Arial"/>
          <w:color w:val="222222"/>
          <w:lang w:eastAsia="en-AU"/>
        </w:rPr>
        <w:t>cem</w:t>
      </w:r>
      <w:r w:rsidRPr="00653468">
        <w:rPr>
          <w:rFonts w:ascii="Arial" w:eastAsia="Times New Roman" w:hAnsi="Arial" w:cs="Arial"/>
          <w:color w:val="222222"/>
          <w:lang w:eastAsia="en-AU"/>
        </w:rPr>
        <w:t xml:space="preserve">ent actions may be </w:t>
      </w:r>
      <w:proofErr w:type="gramStart"/>
      <w:r w:rsidRPr="00653468">
        <w:rPr>
          <w:rFonts w:ascii="Arial" w:eastAsia="Times New Roman" w:hAnsi="Arial" w:cs="Arial"/>
          <w:color w:val="222222"/>
          <w:lang w:eastAsia="en-AU"/>
        </w:rPr>
        <w:t>required</w:t>
      </w:r>
      <w:r w:rsidR="00932986" w:rsidRPr="00653468">
        <w:rPr>
          <w:rFonts w:ascii="Arial" w:eastAsia="Times New Roman" w:hAnsi="Arial" w:cs="Arial"/>
          <w:color w:val="222222"/>
          <w:lang w:eastAsia="en-AU"/>
        </w:rPr>
        <w:t>;</w:t>
      </w:r>
      <w:proofErr w:type="gramEnd"/>
    </w:p>
    <w:p w14:paraId="08DEB642" w14:textId="11AF95F1" w:rsidR="000E409B" w:rsidRPr="00653468" w:rsidRDefault="000E409B" w:rsidP="00C167EF">
      <w:pPr>
        <w:numPr>
          <w:ilvl w:val="0"/>
          <w:numId w:val="9"/>
        </w:numPr>
        <w:spacing w:before="100" w:after="0"/>
        <w:ind w:left="567" w:hanging="425"/>
        <w:rPr>
          <w:rFonts w:ascii="Arial" w:eastAsia="Times New Roman" w:hAnsi="Arial" w:cs="Arial"/>
          <w:color w:val="222222"/>
          <w:lang w:eastAsia="en-AU"/>
        </w:rPr>
      </w:pPr>
      <w:r w:rsidRPr="00653468">
        <w:rPr>
          <w:rFonts w:ascii="Arial" w:eastAsia="Times New Roman" w:hAnsi="Arial" w:cs="Arial"/>
          <w:color w:val="222222"/>
          <w:lang w:eastAsia="en-AU"/>
        </w:rPr>
        <w:t xml:space="preserve">assess and prioritise risk and optimise an appropriate response, including developing compliance </w:t>
      </w:r>
      <w:r w:rsidR="009461D0" w:rsidRPr="00653468">
        <w:rPr>
          <w:rFonts w:ascii="Arial" w:eastAsia="Times New Roman" w:hAnsi="Arial" w:cs="Arial"/>
          <w:color w:val="222222"/>
          <w:lang w:eastAsia="en-AU"/>
        </w:rPr>
        <w:t>programs</w:t>
      </w:r>
      <w:r w:rsidRPr="00653468">
        <w:rPr>
          <w:rFonts w:ascii="Arial" w:eastAsia="Times New Roman" w:hAnsi="Arial" w:cs="Arial"/>
          <w:color w:val="222222"/>
          <w:lang w:eastAsia="en-AU"/>
        </w:rPr>
        <w:t xml:space="preserve"> focused on the greatest </w:t>
      </w:r>
      <w:proofErr w:type="gramStart"/>
      <w:r w:rsidRPr="00653468">
        <w:rPr>
          <w:rFonts w:ascii="Arial" w:eastAsia="Times New Roman" w:hAnsi="Arial" w:cs="Arial"/>
          <w:color w:val="222222"/>
          <w:lang w:eastAsia="en-AU"/>
        </w:rPr>
        <w:t>risk</w:t>
      </w:r>
      <w:r w:rsidR="00932986" w:rsidRPr="00653468">
        <w:rPr>
          <w:rFonts w:ascii="Arial" w:eastAsia="Times New Roman" w:hAnsi="Arial" w:cs="Arial"/>
          <w:color w:val="222222"/>
          <w:lang w:eastAsia="en-AU"/>
        </w:rPr>
        <w:t>;</w:t>
      </w:r>
      <w:proofErr w:type="gramEnd"/>
    </w:p>
    <w:p w14:paraId="550186F1" w14:textId="181806B6" w:rsidR="00520F94" w:rsidRPr="00653468" w:rsidRDefault="00520F94" w:rsidP="00C167EF">
      <w:pPr>
        <w:numPr>
          <w:ilvl w:val="0"/>
          <w:numId w:val="9"/>
        </w:numPr>
        <w:spacing w:before="100" w:after="0"/>
        <w:ind w:left="567" w:hanging="425"/>
        <w:rPr>
          <w:rFonts w:ascii="Arial" w:eastAsia="Times New Roman" w:hAnsi="Arial" w:cs="Arial"/>
          <w:color w:val="222222"/>
          <w:lang w:eastAsia="en-AU"/>
        </w:rPr>
      </w:pPr>
      <w:r w:rsidRPr="00653468">
        <w:rPr>
          <w:rFonts w:ascii="Arial" w:eastAsia="Times New Roman" w:hAnsi="Arial" w:cs="Arial"/>
          <w:color w:val="222222"/>
          <w:lang w:eastAsia="en-AU"/>
        </w:rPr>
        <w:t xml:space="preserve">allocate resources </w:t>
      </w:r>
      <w:r w:rsidR="009461D0" w:rsidRPr="00653468">
        <w:rPr>
          <w:rFonts w:ascii="Arial" w:eastAsia="Times New Roman" w:hAnsi="Arial" w:cs="Arial"/>
          <w:color w:val="222222"/>
          <w:lang w:eastAsia="en-AU"/>
        </w:rPr>
        <w:t>according</w:t>
      </w:r>
      <w:r w:rsidRPr="00653468">
        <w:rPr>
          <w:rFonts w:ascii="Arial" w:eastAsia="Times New Roman" w:hAnsi="Arial" w:cs="Arial"/>
          <w:color w:val="222222"/>
          <w:lang w:eastAsia="en-AU"/>
        </w:rPr>
        <w:t xml:space="preserve"> to </w:t>
      </w:r>
      <w:proofErr w:type="gramStart"/>
      <w:r w:rsidRPr="00653468">
        <w:rPr>
          <w:rFonts w:ascii="Arial" w:eastAsia="Times New Roman" w:hAnsi="Arial" w:cs="Arial"/>
          <w:color w:val="222222"/>
          <w:lang w:eastAsia="en-AU"/>
        </w:rPr>
        <w:t>risk</w:t>
      </w:r>
      <w:r w:rsidR="00932986" w:rsidRPr="00653468">
        <w:rPr>
          <w:rFonts w:ascii="Arial" w:eastAsia="Times New Roman" w:hAnsi="Arial" w:cs="Arial"/>
          <w:color w:val="222222"/>
          <w:lang w:eastAsia="en-AU"/>
        </w:rPr>
        <w:t>;</w:t>
      </w:r>
      <w:proofErr w:type="gramEnd"/>
    </w:p>
    <w:p w14:paraId="71624ADB" w14:textId="4D9E84C8" w:rsidR="000E409B" w:rsidRPr="00653468" w:rsidRDefault="000E409B" w:rsidP="00C167EF">
      <w:pPr>
        <w:numPr>
          <w:ilvl w:val="0"/>
          <w:numId w:val="9"/>
        </w:numPr>
        <w:spacing w:before="100" w:after="0"/>
        <w:ind w:left="567" w:hanging="425"/>
        <w:rPr>
          <w:rFonts w:ascii="Arial" w:eastAsia="Times New Roman" w:hAnsi="Arial" w:cs="Arial"/>
          <w:color w:val="222222"/>
          <w:lang w:eastAsia="en-AU"/>
        </w:rPr>
      </w:pPr>
      <w:r w:rsidRPr="00653468">
        <w:rPr>
          <w:rFonts w:ascii="Arial" w:eastAsia="Times New Roman" w:hAnsi="Arial" w:cs="Arial"/>
          <w:color w:val="222222"/>
          <w:lang w:eastAsia="en-AU"/>
        </w:rPr>
        <w:t>identify opportunities for improvement</w:t>
      </w:r>
      <w:r w:rsidR="00932986" w:rsidRPr="00653468">
        <w:rPr>
          <w:rFonts w:ascii="Arial" w:eastAsia="Times New Roman" w:hAnsi="Arial" w:cs="Arial"/>
          <w:color w:val="222222"/>
          <w:lang w:eastAsia="en-AU"/>
        </w:rPr>
        <w:t>; and</w:t>
      </w:r>
    </w:p>
    <w:p w14:paraId="62DEA84C" w14:textId="58D9A66A" w:rsidR="000E409B" w:rsidRPr="00653468" w:rsidRDefault="000E409B" w:rsidP="00C167EF">
      <w:pPr>
        <w:numPr>
          <w:ilvl w:val="0"/>
          <w:numId w:val="9"/>
        </w:numPr>
        <w:spacing w:before="100" w:after="0"/>
        <w:ind w:left="567" w:hanging="425"/>
        <w:rPr>
          <w:rFonts w:ascii="Arial" w:eastAsia="Times New Roman" w:hAnsi="Arial" w:cs="Arial"/>
          <w:color w:val="222222"/>
          <w:lang w:eastAsia="en-AU"/>
        </w:rPr>
      </w:pPr>
      <w:r w:rsidRPr="00653468">
        <w:rPr>
          <w:rFonts w:ascii="Arial" w:eastAsia="Times New Roman" w:hAnsi="Arial" w:cs="Arial"/>
          <w:color w:val="222222"/>
          <w:lang w:eastAsia="en-AU"/>
        </w:rPr>
        <w:t>assess and review the overall effectiveness of their operations, education and programs.</w:t>
      </w:r>
    </w:p>
    <w:p w14:paraId="79737AAB" w14:textId="5A35A572" w:rsidR="00831AF4" w:rsidRPr="00522691" w:rsidRDefault="005C4564" w:rsidP="00C167EF">
      <w:pPr>
        <w:spacing w:before="200" w:after="0"/>
        <w:rPr>
          <w:rFonts w:ascii="Arial" w:hAnsi="Arial" w:cs="Arial"/>
        </w:rPr>
      </w:pPr>
      <w:r>
        <w:rPr>
          <w:rFonts w:ascii="Arial" w:hAnsi="Arial" w:cs="Arial"/>
        </w:rPr>
        <w:t>Appendix 3</w:t>
      </w:r>
      <w:r w:rsidR="00831AF4">
        <w:rPr>
          <w:rFonts w:ascii="Arial" w:hAnsi="Arial" w:cs="Arial"/>
        </w:rPr>
        <w:t xml:space="preserve"> provides a detailed explanation of the activities </w:t>
      </w:r>
      <w:r w:rsidR="00EC79D6">
        <w:rPr>
          <w:rFonts w:ascii="Arial" w:hAnsi="Arial" w:cs="Arial"/>
        </w:rPr>
        <w:t>available to</w:t>
      </w:r>
      <w:r w:rsidR="00831AF4">
        <w:rPr>
          <w:rFonts w:ascii="Arial" w:hAnsi="Arial" w:cs="Arial"/>
        </w:rPr>
        <w:t xml:space="preserve"> food regulators to monitor and assess compliance.</w:t>
      </w:r>
    </w:p>
    <w:p w14:paraId="2D5B9ACD" w14:textId="3ED65A0D" w:rsidR="00601AE4" w:rsidRPr="00DD7279" w:rsidRDefault="00DD7279" w:rsidP="00F5553A">
      <w:pPr>
        <w:pStyle w:val="Heading2"/>
        <w:numPr>
          <w:ilvl w:val="1"/>
          <w:numId w:val="30"/>
        </w:numPr>
        <w:spacing w:before="200" w:after="200"/>
        <w:ind w:left="567" w:hanging="567"/>
        <w:contextualSpacing w:val="0"/>
        <w:rPr>
          <w:b w:val="0"/>
          <w:i/>
        </w:rPr>
      </w:pPr>
      <w:r w:rsidRPr="00DD7279">
        <w:rPr>
          <w:b w:val="0"/>
          <w:i/>
        </w:rPr>
        <w:t>Responding to non-compliance (enforcement)</w:t>
      </w:r>
    </w:p>
    <w:p w14:paraId="09AAECE2" w14:textId="77777777" w:rsidR="00B410F0" w:rsidRPr="003424E8" w:rsidRDefault="00B410F0" w:rsidP="00B410F0">
      <w:pPr>
        <w:pBdr>
          <w:top w:val="single" w:sz="4" w:space="1" w:color="auto"/>
          <w:left w:val="single" w:sz="4" w:space="4" w:color="auto"/>
          <w:bottom w:val="single" w:sz="4" w:space="1" w:color="auto"/>
          <w:right w:val="single" w:sz="4" w:space="4" w:color="auto"/>
        </w:pBdr>
        <w:shd w:val="clear" w:color="auto" w:fill="E5DFEC" w:themeFill="accent4" w:themeFillTint="33"/>
        <w:autoSpaceDE w:val="0"/>
        <w:autoSpaceDN w:val="0"/>
        <w:adjustRightInd w:val="0"/>
        <w:spacing w:after="0" w:line="240" w:lineRule="auto"/>
        <w:rPr>
          <w:rFonts w:ascii="Arial" w:hAnsi="Arial" w:cs="Arial"/>
          <w:sz w:val="16"/>
          <w:szCs w:val="16"/>
        </w:rPr>
      </w:pPr>
    </w:p>
    <w:p w14:paraId="5ED86B39" w14:textId="10AFCD11" w:rsidR="00961461" w:rsidRDefault="00961461" w:rsidP="00B410F0">
      <w:pPr>
        <w:pBdr>
          <w:top w:val="single" w:sz="4" w:space="1" w:color="auto"/>
          <w:left w:val="single" w:sz="4" w:space="4" w:color="auto"/>
          <w:bottom w:val="single" w:sz="4" w:space="1" w:color="auto"/>
          <w:right w:val="single" w:sz="4" w:space="4" w:color="auto"/>
        </w:pBdr>
        <w:shd w:val="clear" w:color="auto" w:fill="E5DFEC" w:themeFill="accent4" w:themeFillTint="33"/>
        <w:autoSpaceDE w:val="0"/>
        <w:autoSpaceDN w:val="0"/>
        <w:adjustRightInd w:val="0"/>
        <w:spacing w:after="0" w:line="240" w:lineRule="auto"/>
        <w:rPr>
          <w:rFonts w:ascii="Arial" w:hAnsi="Arial" w:cs="Arial"/>
        </w:rPr>
      </w:pPr>
      <w:r w:rsidRPr="00B410F0">
        <w:rPr>
          <w:rFonts w:ascii="Arial" w:hAnsi="Arial" w:cs="Arial"/>
          <w:b/>
        </w:rPr>
        <w:t>Non-</w:t>
      </w:r>
      <w:r w:rsidR="00EC61C8">
        <w:rPr>
          <w:rFonts w:ascii="Arial" w:hAnsi="Arial" w:cs="Arial"/>
          <w:b/>
        </w:rPr>
        <w:t>compl</w:t>
      </w:r>
      <w:r w:rsidRPr="00B410F0">
        <w:rPr>
          <w:rFonts w:ascii="Arial" w:hAnsi="Arial" w:cs="Arial"/>
          <w:b/>
        </w:rPr>
        <w:t>i</w:t>
      </w:r>
      <w:r w:rsidR="00EC61C8">
        <w:rPr>
          <w:rFonts w:ascii="Arial" w:hAnsi="Arial" w:cs="Arial"/>
          <w:b/>
        </w:rPr>
        <w:t>a</w:t>
      </w:r>
      <w:r w:rsidRPr="00B410F0">
        <w:rPr>
          <w:rFonts w:ascii="Arial" w:hAnsi="Arial" w:cs="Arial"/>
          <w:b/>
        </w:rPr>
        <w:t xml:space="preserve">nce </w:t>
      </w:r>
      <w:proofErr w:type="gramStart"/>
      <w:r w:rsidRPr="00B410F0">
        <w:rPr>
          <w:rFonts w:ascii="Arial" w:hAnsi="Arial" w:cs="Arial"/>
          <w:b/>
        </w:rPr>
        <w:t>is:</w:t>
      </w:r>
      <w:proofErr w:type="gramEnd"/>
      <w:r w:rsidRPr="00B410F0">
        <w:rPr>
          <w:rFonts w:ascii="Arial" w:hAnsi="Arial" w:cs="Arial"/>
          <w:b/>
        </w:rPr>
        <w:t xml:space="preserve"> </w:t>
      </w:r>
      <w:r>
        <w:rPr>
          <w:rFonts w:ascii="Arial" w:hAnsi="Arial" w:cs="Arial"/>
        </w:rPr>
        <w:t xml:space="preserve">a state where </w:t>
      </w:r>
      <w:r w:rsidR="00410647">
        <w:rPr>
          <w:rFonts w:ascii="Arial" w:hAnsi="Arial" w:cs="Arial"/>
        </w:rPr>
        <w:t>a reg</w:t>
      </w:r>
      <w:r>
        <w:rPr>
          <w:rFonts w:ascii="Arial" w:hAnsi="Arial" w:cs="Arial"/>
        </w:rPr>
        <w:t>ul</w:t>
      </w:r>
      <w:r w:rsidR="00410647">
        <w:rPr>
          <w:rFonts w:ascii="Arial" w:hAnsi="Arial" w:cs="Arial"/>
        </w:rPr>
        <w:t>a</w:t>
      </w:r>
      <w:r>
        <w:rPr>
          <w:rFonts w:ascii="Arial" w:hAnsi="Arial" w:cs="Arial"/>
        </w:rPr>
        <w:t xml:space="preserve">ted party </w:t>
      </w:r>
      <w:r w:rsidR="003D2093">
        <w:rPr>
          <w:rFonts w:ascii="Arial" w:hAnsi="Arial" w:cs="Arial"/>
        </w:rPr>
        <w:t>is not a</w:t>
      </w:r>
      <w:r>
        <w:rPr>
          <w:rFonts w:ascii="Arial" w:hAnsi="Arial" w:cs="Arial"/>
        </w:rPr>
        <w:t>dhering to the requirements of laws</w:t>
      </w:r>
      <w:r w:rsidR="00EC2EC2">
        <w:rPr>
          <w:rFonts w:ascii="Arial" w:hAnsi="Arial" w:cs="Arial"/>
        </w:rPr>
        <w:t>.</w:t>
      </w:r>
    </w:p>
    <w:p w14:paraId="0811109C" w14:textId="77777777" w:rsidR="00961461" w:rsidRPr="00E272B3" w:rsidRDefault="00961461" w:rsidP="00B410F0">
      <w:pPr>
        <w:pBdr>
          <w:top w:val="single" w:sz="4" w:space="1" w:color="auto"/>
          <w:left w:val="single" w:sz="4" w:space="4" w:color="auto"/>
          <w:bottom w:val="single" w:sz="4" w:space="1" w:color="auto"/>
          <w:right w:val="single" w:sz="4" w:space="4" w:color="auto"/>
        </w:pBdr>
        <w:shd w:val="clear" w:color="auto" w:fill="E5DFEC" w:themeFill="accent4" w:themeFillTint="33"/>
        <w:autoSpaceDE w:val="0"/>
        <w:autoSpaceDN w:val="0"/>
        <w:adjustRightInd w:val="0"/>
        <w:spacing w:after="0" w:line="240" w:lineRule="auto"/>
        <w:rPr>
          <w:rFonts w:ascii="Arial" w:hAnsi="Arial" w:cs="Arial"/>
        </w:rPr>
      </w:pPr>
    </w:p>
    <w:p w14:paraId="29B6CCBA" w14:textId="26A39003" w:rsidR="00E23E38" w:rsidRDefault="00961461" w:rsidP="00B410F0">
      <w:pPr>
        <w:pBdr>
          <w:top w:val="single" w:sz="4" w:space="1" w:color="auto"/>
          <w:left w:val="single" w:sz="4" w:space="4" w:color="auto"/>
          <w:bottom w:val="single" w:sz="4" w:space="1" w:color="auto"/>
          <w:right w:val="single" w:sz="4" w:space="4" w:color="auto"/>
        </w:pBdr>
        <w:shd w:val="clear" w:color="auto" w:fill="E5DFEC" w:themeFill="accent4" w:themeFillTint="33"/>
        <w:autoSpaceDE w:val="0"/>
        <w:autoSpaceDN w:val="0"/>
        <w:adjustRightInd w:val="0"/>
        <w:spacing w:after="0" w:line="240" w:lineRule="auto"/>
        <w:rPr>
          <w:rFonts w:ascii="Arial" w:hAnsi="Arial" w:cs="Arial"/>
        </w:rPr>
      </w:pPr>
      <w:r w:rsidRPr="00B410F0">
        <w:rPr>
          <w:rFonts w:ascii="Arial" w:hAnsi="Arial" w:cs="Arial"/>
          <w:b/>
        </w:rPr>
        <w:t xml:space="preserve">Enforcement </w:t>
      </w:r>
      <w:proofErr w:type="gramStart"/>
      <w:r w:rsidR="002A0C52" w:rsidRPr="00B410F0">
        <w:rPr>
          <w:rFonts w:ascii="Arial" w:hAnsi="Arial" w:cs="Arial"/>
          <w:b/>
        </w:rPr>
        <w:t>is:</w:t>
      </w:r>
      <w:proofErr w:type="gramEnd"/>
      <w:r w:rsidR="002A0C52">
        <w:rPr>
          <w:rFonts w:ascii="Arial" w:hAnsi="Arial" w:cs="Arial"/>
        </w:rPr>
        <w:t xml:space="preserve"> </w:t>
      </w:r>
      <w:r w:rsidR="00AF54FD">
        <w:rPr>
          <w:rFonts w:ascii="Arial" w:hAnsi="Arial" w:cs="Arial"/>
        </w:rPr>
        <w:t>a</w:t>
      </w:r>
      <w:r w:rsidR="00DE2F40">
        <w:rPr>
          <w:rFonts w:ascii="Arial" w:hAnsi="Arial" w:cs="Arial"/>
        </w:rPr>
        <w:t xml:space="preserve"> food regulator taking steps to require regulated parties to follow the law</w:t>
      </w:r>
      <w:r w:rsidR="002A0C52">
        <w:rPr>
          <w:rFonts w:ascii="Arial" w:hAnsi="Arial" w:cs="Arial"/>
        </w:rPr>
        <w:t>.</w:t>
      </w:r>
    </w:p>
    <w:p w14:paraId="64D8C779" w14:textId="77777777" w:rsidR="00E23E38" w:rsidRPr="003424E8" w:rsidRDefault="00E23E38" w:rsidP="00B410F0">
      <w:pPr>
        <w:pBdr>
          <w:top w:val="single" w:sz="4" w:space="1" w:color="auto"/>
          <w:left w:val="single" w:sz="4" w:space="4" w:color="auto"/>
          <w:bottom w:val="single" w:sz="4" w:space="1" w:color="auto"/>
          <w:right w:val="single" w:sz="4" w:space="4" w:color="auto"/>
        </w:pBdr>
        <w:shd w:val="clear" w:color="auto" w:fill="E5DFEC" w:themeFill="accent4" w:themeFillTint="33"/>
        <w:autoSpaceDE w:val="0"/>
        <w:autoSpaceDN w:val="0"/>
        <w:adjustRightInd w:val="0"/>
        <w:spacing w:after="0" w:line="240" w:lineRule="auto"/>
        <w:rPr>
          <w:rFonts w:ascii="Arial" w:hAnsi="Arial" w:cs="Arial"/>
          <w:sz w:val="16"/>
          <w:szCs w:val="16"/>
        </w:rPr>
      </w:pPr>
    </w:p>
    <w:p w14:paraId="7DCA0359" w14:textId="157E5B9A" w:rsidR="009C5018" w:rsidRDefault="000252E5" w:rsidP="00C167EF">
      <w:pPr>
        <w:spacing w:before="200" w:after="0"/>
        <w:rPr>
          <w:rFonts w:ascii="Arial" w:hAnsi="Arial" w:cs="Arial"/>
        </w:rPr>
      </w:pPr>
      <w:r>
        <w:rPr>
          <w:rFonts w:ascii="Arial" w:hAnsi="Arial" w:cs="Arial"/>
        </w:rPr>
        <w:t xml:space="preserve">While the majority of food businesses comply with legislation voluntarily, some </w:t>
      </w:r>
      <w:proofErr w:type="gramStart"/>
      <w:r>
        <w:rPr>
          <w:rFonts w:ascii="Arial" w:hAnsi="Arial" w:cs="Arial"/>
        </w:rPr>
        <w:t>don’t</w:t>
      </w:r>
      <w:proofErr w:type="gramEnd"/>
      <w:r>
        <w:rPr>
          <w:rFonts w:ascii="Arial" w:hAnsi="Arial" w:cs="Arial"/>
        </w:rPr>
        <w:t xml:space="preserve"> and food regulators need to take enforcement action to address any legislative non-compliance. </w:t>
      </w:r>
      <w:r w:rsidR="00B06BE1" w:rsidRPr="001B0945">
        <w:rPr>
          <w:rFonts w:ascii="Arial" w:hAnsi="Arial" w:cs="Arial"/>
        </w:rPr>
        <w:t>There is a public expectation that contraventions of the law will be met with meaningful and appropriate action.</w:t>
      </w:r>
      <w:r w:rsidR="00B06BE1">
        <w:rPr>
          <w:rFonts w:ascii="Arial" w:hAnsi="Arial" w:cs="Arial"/>
        </w:rPr>
        <w:t xml:space="preserve"> </w:t>
      </w:r>
      <w:r w:rsidR="00601AE4" w:rsidRPr="00601AE4">
        <w:rPr>
          <w:rFonts w:ascii="Arial" w:hAnsi="Arial" w:cs="Arial"/>
        </w:rPr>
        <w:t xml:space="preserve">Once non-compliance has been </w:t>
      </w:r>
      <w:r w:rsidR="00B705E0">
        <w:rPr>
          <w:rFonts w:ascii="Arial" w:hAnsi="Arial" w:cs="Arial"/>
        </w:rPr>
        <w:t>identified</w:t>
      </w:r>
      <w:r w:rsidR="00601AE4" w:rsidRPr="00601AE4">
        <w:rPr>
          <w:rFonts w:ascii="Arial" w:hAnsi="Arial" w:cs="Arial"/>
        </w:rPr>
        <w:t xml:space="preserve"> </w:t>
      </w:r>
      <w:r w:rsidR="00B705E0">
        <w:rPr>
          <w:rFonts w:ascii="Arial" w:hAnsi="Arial" w:cs="Arial"/>
        </w:rPr>
        <w:t xml:space="preserve">a food </w:t>
      </w:r>
      <w:r w:rsidR="009C432E">
        <w:rPr>
          <w:rFonts w:ascii="Arial" w:hAnsi="Arial" w:cs="Arial"/>
        </w:rPr>
        <w:t>regulator</w:t>
      </w:r>
      <w:r w:rsidR="00601AE4">
        <w:rPr>
          <w:rFonts w:ascii="Arial" w:hAnsi="Arial" w:cs="Arial"/>
        </w:rPr>
        <w:t xml:space="preserve"> </w:t>
      </w:r>
      <w:r w:rsidR="00B705E0">
        <w:rPr>
          <w:rFonts w:ascii="Arial" w:hAnsi="Arial" w:cs="Arial"/>
        </w:rPr>
        <w:t xml:space="preserve">must determine the most appropriate </w:t>
      </w:r>
      <w:r w:rsidR="00A11D02">
        <w:rPr>
          <w:rFonts w:ascii="Arial" w:hAnsi="Arial" w:cs="Arial"/>
        </w:rPr>
        <w:t>response</w:t>
      </w:r>
      <w:r w:rsidR="00B705E0">
        <w:rPr>
          <w:rFonts w:ascii="Arial" w:hAnsi="Arial" w:cs="Arial"/>
        </w:rPr>
        <w:t xml:space="preserve"> </w:t>
      </w:r>
      <w:r w:rsidR="009C432E">
        <w:rPr>
          <w:rFonts w:ascii="Arial" w:hAnsi="Arial" w:cs="Arial"/>
        </w:rPr>
        <w:t>to obtain compl</w:t>
      </w:r>
      <w:r w:rsidR="00B705E0">
        <w:rPr>
          <w:rFonts w:ascii="Arial" w:hAnsi="Arial" w:cs="Arial"/>
        </w:rPr>
        <w:t>i</w:t>
      </w:r>
      <w:r w:rsidR="009C432E">
        <w:rPr>
          <w:rFonts w:ascii="Arial" w:hAnsi="Arial" w:cs="Arial"/>
        </w:rPr>
        <w:t>a</w:t>
      </w:r>
      <w:r w:rsidR="00B705E0">
        <w:rPr>
          <w:rFonts w:ascii="Arial" w:hAnsi="Arial" w:cs="Arial"/>
        </w:rPr>
        <w:t>nce</w:t>
      </w:r>
      <w:r w:rsidR="00E272B3">
        <w:rPr>
          <w:rFonts w:ascii="Arial" w:hAnsi="Arial" w:cs="Arial"/>
        </w:rPr>
        <w:t>.</w:t>
      </w:r>
    </w:p>
    <w:p w14:paraId="442B3354" w14:textId="5869EABD" w:rsidR="00925306" w:rsidRPr="00897C66" w:rsidRDefault="00925306" w:rsidP="005308BC">
      <w:pPr>
        <w:pStyle w:val="Heading3"/>
        <w:rPr>
          <w:rFonts w:ascii="Arial" w:hAnsi="Arial" w:cs="Arial"/>
          <w:color w:val="auto"/>
          <w:u w:val="single"/>
        </w:rPr>
      </w:pPr>
      <w:r w:rsidRPr="00897C66">
        <w:rPr>
          <w:rFonts w:ascii="Arial" w:hAnsi="Arial" w:cs="Arial"/>
          <w:color w:val="auto"/>
          <w:u w:val="single"/>
        </w:rPr>
        <w:t>Factors considered in decision making</w:t>
      </w:r>
    </w:p>
    <w:p w14:paraId="1F2D275C" w14:textId="267297B0" w:rsidR="00925306" w:rsidRDefault="00925306" w:rsidP="00C167EF">
      <w:pPr>
        <w:spacing w:before="200" w:after="0"/>
        <w:rPr>
          <w:rFonts w:ascii="Arial" w:hAnsi="Arial" w:cs="Arial"/>
        </w:rPr>
      </w:pPr>
      <w:r>
        <w:rPr>
          <w:rFonts w:ascii="Arial" w:hAnsi="Arial" w:cs="Arial"/>
        </w:rPr>
        <w:t xml:space="preserve">In </w:t>
      </w:r>
      <w:proofErr w:type="gramStart"/>
      <w:r>
        <w:rPr>
          <w:rFonts w:ascii="Arial" w:hAnsi="Arial" w:cs="Arial"/>
        </w:rPr>
        <w:t>making a determination</w:t>
      </w:r>
      <w:proofErr w:type="gramEnd"/>
      <w:r>
        <w:rPr>
          <w:rFonts w:ascii="Arial" w:hAnsi="Arial" w:cs="Arial"/>
        </w:rPr>
        <w:t xml:space="preserve"> about the most appropriate response to obtain compliance, regulators take a risk-based, graduated and proportionate approach and a number of factors are considered including:</w:t>
      </w:r>
    </w:p>
    <w:p w14:paraId="54C9C2C9" w14:textId="77777777" w:rsidR="00B705E0" w:rsidRPr="006D5FCC" w:rsidRDefault="00B705E0" w:rsidP="000E61E0">
      <w:pPr>
        <w:spacing w:before="240" w:after="0"/>
        <w:rPr>
          <w:rFonts w:ascii="Arial" w:hAnsi="Arial" w:cs="Arial"/>
          <w:i/>
        </w:rPr>
      </w:pPr>
      <w:r w:rsidRPr="006D5FCC">
        <w:rPr>
          <w:rFonts w:ascii="Arial" w:hAnsi="Arial" w:cs="Arial"/>
          <w:i/>
        </w:rPr>
        <w:t>Harm</w:t>
      </w:r>
    </w:p>
    <w:p w14:paraId="2B201872" w14:textId="49BC4FBC" w:rsidR="00B705E0" w:rsidRPr="00C56F87" w:rsidRDefault="00884DAE" w:rsidP="00C167EF">
      <w:pPr>
        <w:spacing w:before="100" w:after="0"/>
        <w:rPr>
          <w:rFonts w:ascii="Arial" w:hAnsi="Arial" w:cs="Arial"/>
        </w:rPr>
      </w:pPr>
      <w:r>
        <w:rPr>
          <w:rFonts w:ascii="Arial" w:hAnsi="Arial" w:cs="Arial"/>
        </w:rPr>
        <w:t>The</w:t>
      </w:r>
      <w:r w:rsidR="00B705E0" w:rsidRPr="00C56F87">
        <w:rPr>
          <w:rFonts w:ascii="Arial" w:hAnsi="Arial" w:cs="Arial"/>
        </w:rPr>
        <w:t xml:space="preserve"> seriousness of harm or potent</w:t>
      </w:r>
      <w:r w:rsidR="00C56F87">
        <w:rPr>
          <w:rFonts w:ascii="Arial" w:hAnsi="Arial" w:cs="Arial"/>
        </w:rPr>
        <w:t>ial harm of the non-compliance</w:t>
      </w:r>
      <w:r>
        <w:rPr>
          <w:rFonts w:ascii="Arial" w:hAnsi="Arial" w:cs="Arial"/>
        </w:rPr>
        <w:t xml:space="preserve"> is </w:t>
      </w:r>
      <w:proofErr w:type="gramStart"/>
      <w:r>
        <w:rPr>
          <w:rFonts w:ascii="Arial" w:hAnsi="Arial" w:cs="Arial"/>
        </w:rPr>
        <w:t>considered</w:t>
      </w:r>
      <w:r w:rsidR="00C56F87">
        <w:rPr>
          <w:rFonts w:ascii="Arial" w:hAnsi="Arial" w:cs="Arial"/>
        </w:rPr>
        <w:t>;</w:t>
      </w:r>
      <w:proofErr w:type="gramEnd"/>
      <w:r w:rsidR="00C56F87">
        <w:rPr>
          <w:rFonts w:ascii="Arial" w:hAnsi="Arial" w:cs="Arial"/>
        </w:rPr>
        <w:t xml:space="preserve"> </w:t>
      </w:r>
      <w:r>
        <w:rPr>
          <w:rFonts w:ascii="Arial" w:hAnsi="Arial" w:cs="Arial"/>
        </w:rPr>
        <w:t>including</w:t>
      </w:r>
      <w:r w:rsidR="00B705E0" w:rsidRPr="00C56F87">
        <w:rPr>
          <w:rFonts w:ascii="Arial" w:hAnsi="Arial" w:cs="Arial"/>
        </w:rPr>
        <w:t xml:space="preserve"> the potential impact on human health, </w:t>
      </w:r>
      <w:r w:rsidR="005846CB">
        <w:rPr>
          <w:rFonts w:ascii="Arial" w:hAnsi="Arial" w:cs="Arial"/>
        </w:rPr>
        <w:t xml:space="preserve">likely exposure to the harm or potential harm, </w:t>
      </w:r>
      <w:r w:rsidR="00B705E0" w:rsidRPr="00C56F87">
        <w:rPr>
          <w:rFonts w:ascii="Arial" w:hAnsi="Arial" w:cs="Arial"/>
        </w:rPr>
        <w:t>marketplace deception or product misrepresentation.</w:t>
      </w:r>
      <w:r>
        <w:rPr>
          <w:rFonts w:ascii="Arial" w:hAnsi="Arial" w:cs="Arial"/>
        </w:rPr>
        <w:t xml:space="preserve"> Emphasis will be placed on the harm as established by the objectives of the legislation.</w:t>
      </w:r>
    </w:p>
    <w:p w14:paraId="095689BC" w14:textId="77777777" w:rsidR="00B705E0" w:rsidRPr="00A848DB" w:rsidRDefault="00B705E0" w:rsidP="006D5FCC">
      <w:pPr>
        <w:spacing w:before="240" w:after="0"/>
        <w:rPr>
          <w:rFonts w:ascii="Arial" w:hAnsi="Arial" w:cs="Arial"/>
          <w:i/>
        </w:rPr>
      </w:pPr>
      <w:r w:rsidRPr="00A848DB">
        <w:rPr>
          <w:rFonts w:ascii="Arial" w:hAnsi="Arial" w:cs="Arial"/>
          <w:i/>
        </w:rPr>
        <w:t>History</w:t>
      </w:r>
    </w:p>
    <w:p w14:paraId="7A78E2FC" w14:textId="5E3CE5AA" w:rsidR="00B705E0" w:rsidRPr="00C56F87" w:rsidRDefault="00B705E0" w:rsidP="00C167EF">
      <w:pPr>
        <w:spacing w:before="100" w:after="0"/>
        <w:rPr>
          <w:rFonts w:ascii="Arial" w:hAnsi="Arial" w:cs="Arial"/>
        </w:rPr>
      </w:pPr>
      <w:r w:rsidRPr="00C56F87">
        <w:rPr>
          <w:rFonts w:ascii="Arial" w:hAnsi="Arial" w:cs="Arial"/>
        </w:rPr>
        <w:t>The compliance history of the regulated party is considered with respect to the existence of</w:t>
      </w:r>
      <w:r w:rsidR="009C22F3">
        <w:rPr>
          <w:rFonts w:ascii="Arial" w:hAnsi="Arial" w:cs="Arial"/>
        </w:rPr>
        <w:t xml:space="preserve"> </w:t>
      </w:r>
      <w:r w:rsidRPr="00C56F87">
        <w:rPr>
          <w:rFonts w:ascii="Arial" w:hAnsi="Arial" w:cs="Arial"/>
        </w:rPr>
        <w:t>previ</w:t>
      </w:r>
      <w:r w:rsidR="00062639">
        <w:rPr>
          <w:rFonts w:ascii="Arial" w:hAnsi="Arial" w:cs="Arial"/>
        </w:rPr>
        <w:t xml:space="preserve">ous instances of non-compliance, </w:t>
      </w:r>
      <w:r w:rsidRPr="00C56F87">
        <w:rPr>
          <w:rFonts w:ascii="Arial" w:hAnsi="Arial" w:cs="Arial"/>
        </w:rPr>
        <w:t>the seriousness of past non-compliance</w:t>
      </w:r>
      <w:r w:rsidR="00101397">
        <w:rPr>
          <w:rFonts w:ascii="Arial" w:hAnsi="Arial" w:cs="Arial"/>
        </w:rPr>
        <w:t xml:space="preserve">, </w:t>
      </w:r>
      <w:r w:rsidR="00062639">
        <w:rPr>
          <w:rFonts w:ascii="Arial" w:hAnsi="Arial" w:cs="Arial"/>
        </w:rPr>
        <w:t>the timeframe of previous non-</w:t>
      </w:r>
      <w:r w:rsidR="009461D0">
        <w:rPr>
          <w:rFonts w:ascii="Arial" w:hAnsi="Arial" w:cs="Arial"/>
        </w:rPr>
        <w:t>compliance and</w:t>
      </w:r>
      <w:r w:rsidR="00101397">
        <w:rPr>
          <w:rFonts w:ascii="Arial" w:hAnsi="Arial" w:cs="Arial"/>
        </w:rPr>
        <w:t xml:space="preserve"> the responsiveness of the regulated party in taking corrective action in the past.</w:t>
      </w:r>
    </w:p>
    <w:p w14:paraId="0AA8D7FC" w14:textId="77777777" w:rsidR="00B705E0" w:rsidRPr="00A848DB" w:rsidRDefault="00B705E0" w:rsidP="006D5FCC">
      <w:pPr>
        <w:spacing w:before="240" w:after="0"/>
        <w:rPr>
          <w:rFonts w:ascii="Arial" w:hAnsi="Arial" w:cs="Arial"/>
          <w:i/>
        </w:rPr>
      </w:pPr>
      <w:r w:rsidRPr="00A848DB">
        <w:rPr>
          <w:rFonts w:ascii="Arial" w:hAnsi="Arial" w:cs="Arial"/>
          <w:i/>
        </w:rPr>
        <w:lastRenderedPageBreak/>
        <w:t>Intent</w:t>
      </w:r>
    </w:p>
    <w:p w14:paraId="1C904485" w14:textId="0E5C65DF" w:rsidR="00B705E0" w:rsidRDefault="00C56F87" w:rsidP="00C167EF">
      <w:pPr>
        <w:spacing w:before="100" w:after="0"/>
        <w:rPr>
          <w:rFonts w:ascii="Arial" w:hAnsi="Arial" w:cs="Arial"/>
        </w:rPr>
      </w:pPr>
      <w:r>
        <w:rPr>
          <w:rFonts w:ascii="Arial" w:hAnsi="Arial" w:cs="Arial"/>
        </w:rPr>
        <w:t>Food regulators consider</w:t>
      </w:r>
      <w:r w:rsidR="00B705E0" w:rsidRPr="00C56F87">
        <w:rPr>
          <w:rFonts w:ascii="Arial" w:hAnsi="Arial" w:cs="Arial"/>
        </w:rPr>
        <w:t xml:space="preserve"> the i</w:t>
      </w:r>
      <w:r>
        <w:rPr>
          <w:rFonts w:ascii="Arial" w:hAnsi="Arial" w:cs="Arial"/>
        </w:rPr>
        <w:t xml:space="preserve">ntent of the regulated party to </w:t>
      </w:r>
      <w:r w:rsidR="00B705E0" w:rsidRPr="00C56F87">
        <w:rPr>
          <w:rFonts w:ascii="Arial" w:hAnsi="Arial" w:cs="Arial"/>
        </w:rPr>
        <w:t>commi</w:t>
      </w:r>
      <w:r w:rsidR="00CE2A6F">
        <w:rPr>
          <w:rFonts w:ascii="Arial" w:hAnsi="Arial" w:cs="Arial"/>
        </w:rPr>
        <w:t>t a contravention or cause harm. There may be evidence</w:t>
      </w:r>
      <w:r w:rsidR="00B705E0" w:rsidRPr="00C56F87">
        <w:rPr>
          <w:rFonts w:ascii="Arial" w:hAnsi="Arial" w:cs="Arial"/>
        </w:rPr>
        <w:t xml:space="preserve"> that d</w:t>
      </w:r>
      <w:r>
        <w:rPr>
          <w:rFonts w:ascii="Arial" w:hAnsi="Arial" w:cs="Arial"/>
        </w:rPr>
        <w:t xml:space="preserve">emonstrates the regulated party </w:t>
      </w:r>
      <w:r w:rsidR="00B705E0" w:rsidRPr="00C56F87">
        <w:rPr>
          <w:rFonts w:ascii="Arial" w:hAnsi="Arial" w:cs="Arial"/>
        </w:rPr>
        <w:t xml:space="preserve">knowingly contravened the legislative </w:t>
      </w:r>
      <w:r w:rsidR="009461D0" w:rsidRPr="00C56F87">
        <w:rPr>
          <w:rFonts w:ascii="Arial" w:hAnsi="Arial" w:cs="Arial"/>
        </w:rPr>
        <w:t>requirements</w:t>
      </w:r>
      <w:r w:rsidR="009461D0">
        <w:rPr>
          <w:rFonts w:ascii="Arial" w:hAnsi="Arial" w:cs="Arial"/>
        </w:rPr>
        <w:t>, including</w:t>
      </w:r>
      <w:r w:rsidR="005846CB">
        <w:rPr>
          <w:rFonts w:ascii="Arial" w:hAnsi="Arial" w:cs="Arial"/>
        </w:rPr>
        <w:t xml:space="preserve"> the intent to mislead consumers. </w:t>
      </w:r>
      <w:r w:rsidR="00CE2A6F">
        <w:rPr>
          <w:rFonts w:ascii="Arial" w:hAnsi="Arial" w:cs="Arial"/>
        </w:rPr>
        <w:t xml:space="preserve">On the other </w:t>
      </w:r>
      <w:proofErr w:type="gramStart"/>
      <w:r w:rsidR="00CE2A6F">
        <w:rPr>
          <w:rFonts w:ascii="Arial" w:hAnsi="Arial" w:cs="Arial"/>
        </w:rPr>
        <w:t>hand</w:t>
      </w:r>
      <w:proofErr w:type="gramEnd"/>
      <w:r w:rsidR="00CE2A6F">
        <w:rPr>
          <w:rFonts w:ascii="Arial" w:hAnsi="Arial" w:cs="Arial"/>
        </w:rPr>
        <w:t xml:space="preserve"> there may be evidence to demonstrate care and diligence to attem</w:t>
      </w:r>
      <w:r w:rsidR="00062639">
        <w:rPr>
          <w:rFonts w:ascii="Arial" w:hAnsi="Arial" w:cs="Arial"/>
        </w:rPr>
        <w:t>pt to comply with requirements.</w:t>
      </w:r>
    </w:p>
    <w:p w14:paraId="0B26245B" w14:textId="694EC089" w:rsidR="00062639" w:rsidRPr="00A848DB" w:rsidRDefault="00062639" w:rsidP="006D5FCC">
      <w:pPr>
        <w:spacing w:before="240" w:after="0"/>
        <w:rPr>
          <w:rFonts w:ascii="Arial" w:hAnsi="Arial" w:cs="Arial"/>
          <w:i/>
        </w:rPr>
      </w:pPr>
      <w:r w:rsidRPr="00A848DB">
        <w:rPr>
          <w:rFonts w:ascii="Arial" w:hAnsi="Arial" w:cs="Arial"/>
          <w:i/>
        </w:rPr>
        <w:t>Approach of the regulated party</w:t>
      </w:r>
    </w:p>
    <w:p w14:paraId="475DD75A" w14:textId="4E9CA457" w:rsidR="00CE2A6F" w:rsidRDefault="00062639" w:rsidP="00C167EF">
      <w:pPr>
        <w:spacing w:before="100" w:after="0"/>
        <w:rPr>
          <w:rFonts w:ascii="Arial" w:hAnsi="Arial" w:cs="Arial"/>
        </w:rPr>
      </w:pPr>
      <w:r>
        <w:rPr>
          <w:rFonts w:ascii="Arial" w:hAnsi="Arial" w:cs="Arial"/>
        </w:rPr>
        <w:t>The co-operation demonstrated by the regulated party to initial investigations and food regulatory activities will inform decisions about any subsequent actions</w:t>
      </w:r>
      <w:r w:rsidR="00E1607F">
        <w:rPr>
          <w:rFonts w:ascii="Arial" w:hAnsi="Arial" w:cs="Arial"/>
        </w:rPr>
        <w:t>,</w:t>
      </w:r>
      <w:r>
        <w:rPr>
          <w:rFonts w:ascii="Arial" w:hAnsi="Arial" w:cs="Arial"/>
        </w:rPr>
        <w:t xml:space="preserve"> should compliance not be achieved. </w:t>
      </w:r>
    </w:p>
    <w:p w14:paraId="6F99AD1C" w14:textId="01A821E3" w:rsidR="00F902F0" w:rsidRPr="00A848DB" w:rsidRDefault="00CE2A6F" w:rsidP="006D5FCC">
      <w:pPr>
        <w:spacing w:before="240" w:after="0"/>
        <w:rPr>
          <w:rFonts w:ascii="Arial" w:hAnsi="Arial" w:cs="Arial"/>
          <w:i/>
        </w:rPr>
      </w:pPr>
      <w:r w:rsidRPr="00A848DB">
        <w:rPr>
          <w:rFonts w:ascii="Arial" w:hAnsi="Arial" w:cs="Arial"/>
          <w:i/>
        </w:rPr>
        <w:t xml:space="preserve">Consistency in enforcement </w:t>
      </w:r>
      <w:r w:rsidR="009461D0" w:rsidRPr="00A848DB">
        <w:rPr>
          <w:rFonts w:ascii="Arial" w:hAnsi="Arial" w:cs="Arial"/>
          <w:i/>
        </w:rPr>
        <w:t>response</w:t>
      </w:r>
    </w:p>
    <w:p w14:paraId="748E2746" w14:textId="65464C4C" w:rsidR="00B705E0" w:rsidRDefault="00B705E0" w:rsidP="00C167EF">
      <w:pPr>
        <w:spacing w:before="100" w:after="0"/>
        <w:rPr>
          <w:rFonts w:ascii="Arial" w:hAnsi="Arial" w:cs="Arial"/>
        </w:rPr>
      </w:pPr>
      <w:r w:rsidRPr="00C56F87">
        <w:rPr>
          <w:rFonts w:ascii="Arial" w:hAnsi="Arial" w:cs="Arial"/>
        </w:rPr>
        <w:t>The</w:t>
      </w:r>
      <w:r w:rsidR="00FD4E81">
        <w:rPr>
          <w:rFonts w:ascii="Arial" w:hAnsi="Arial" w:cs="Arial"/>
        </w:rPr>
        <w:t>re are two aspects to</w:t>
      </w:r>
      <w:r w:rsidRPr="00C56F87">
        <w:rPr>
          <w:rFonts w:ascii="Arial" w:hAnsi="Arial" w:cs="Arial"/>
        </w:rPr>
        <w:t xml:space="preserve"> achiev</w:t>
      </w:r>
      <w:r w:rsidR="00FD4E81">
        <w:rPr>
          <w:rFonts w:ascii="Arial" w:hAnsi="Arial" w:cs="Arial"/>
        </w:rPr>
        <w:t>ing</w:t>
      </w:r>
      <w:r w:rsidR="009E71EC">
        <w:rPr>
          <w:rFonts w:ascii="Arial" w:hAnsi="Arial" w:cs="Arial"/>
        </w:rPr>
        <w:t xml:space="preserve"> </w:t>
      </w:r>
      <w:r w:rsidRPr="00C56F87">
        <w:rPr>
          <w:rFonts w:ascii="Arial" w:hAnsi="Arial" w:cs="Arial"/>
        </w:rPr>
        <w:t xml:space="preserve">consistency in responses to non-compliance. </w:t>
      </w:r>
      <w:r w:rsidR="00FD4E81">
        <w:rPr>
          <w:rFonts w:ascii="Arial" w:hAnsi="Arial" w:cs="Arial"/>
        </w:rPr>
        <w:t>The first is that s</w:t>
      </w:r>
      <w:r w:rsidRPr="00C56F87">
        <w:rPr>
          <w:rFonts w:ascii="Arial" w:hAnsi="Arial" w:cs="Arial"/>
        </w:rPr>
        <w:t>im</w:t>
      </w:r>
      <w:r w:rsidR="00C56F87">
        <w:rPr>
          <w:rFonts w:ascii="Arial" w:hAnsi="Arial" w:cs="Arial"/>
        </w:rPr>
        <w:t xml:space="preserve">ilar situations or incidents of </w:t>
      </w:r>
      <w:r w:rsidR="00F902F0">
        <w:rPr>
          <w:rFonts w:ascii="Arial" w:hAnsi="Arial" w:cs="Arial"/>
        </w:rPr>
        <w:t xml:space="preserve">non-compliance </w:t>
      </w:r>
      <w:r w:rsidR="00FD4E81">
        <w:rPr>
          <w:rFonts w:ascii="Arial" w:hAnsi="Arial" w:cs="Arial"/>
        </w:rPr>
        <w:t>should</w:t>
      </w:r>
      <w:r w:rsidR="00FD4E81" w:rsidRPr="00C56F87">
        <w:rPr>
          <w:rFonts w:ascii="Arial" w:hAnsi="Arial" w:cs="Arial"/>
        </w:rPr>
        <w:t xml:space="preserve"> </w:t>
      </w:r>
      <w:r w:rsidRPr="00C56F87">
        <w:rPr>
          <w:rFonts w:ascii="Arial" w:hAnsi="Arial" w:cs="Arial"/>
        </w:rPr>
        <w:t xml:space="preserve">be </w:t>
      </w:r>
      <w:r w:rsidR="00FD4E81">
        <w:rPr>
          <w:rFonts w:ascii="Arial" w:hAnsi="Arial" w:cs="Arial"/>
        </w:rPr>
        <w:t>responded to with similar</w:t>
      </w:r>
      <w:r w:rsidR="00C56F87">
        <w:rPr>
          <w:rFonts w:ascii="Arial" w:hAnsi="Arial" w:cs="Arial"/>
        </w:rPr>
        <w:t xml:space="preserve"> </w:t>
      </w:r>
      <w:r w:rsidRPr="00C56F87">
        <w:rPr>
          <w:rFonts w:ascii="Arial" w:hAnsi="Arial" w:cs="Arial"/>
        </w:rPr>
        <w:t>enforcement action.</w:t>
      </w:r>
      <w:r w:rsidR="00FD4E81">
        <w:rPr>
          <w:rFonts w:ascii="Arial" w:hAnsi="Arial" w:cs="Arial"/>
        </w:rPr>
        <w:t xml:space="preserve"> Notwithstanding that two situations rarely have </w:t>
      </w:r>
      <w:proofErr w:type="gramStart"/>
      <w:r w:rsidR="00FD4E81">
        <w:rPr>
          <w:rFonts w:ascii="Arial" w:hAnsi="Arial" w:cs="Arial"/>
        </w:rPr>
        <w:t>exactly the same</w:t>
      </w:r>
      <w:proofErr w:type="gramEnd"/>
      <w:r w:rsidR="00FD4E81">
        <w:rPr>
          <w:rFonts w:ascii="Arial" w:hAnsi="Arial" w:cs="Arial"/>
        </w:rPr>
        <w:t xml:space="preserve"> circumstances.</w:t>
      </w:r>
    </w:p>
    <w:p w14:paraId="4B6742A8" w14:textId="77777777" w:rsidR="00FD4E81" w:rsidRDefault="00FD4E81" w:rsidP="00492A96">
      <w:pPr>
        <w:spacing w:before="200" w:after="0"/>
        <w:rPr>
          <w:rFonts w:ascii="Arial" w:hAnsi="Arial" w:cs="Arial"/>
        </w:rPr>
      </w:pPr>
      <w:r w:rsidRPr="00B12DB7">
        <w:rPr>
          <w:rFonts w:ascii="Arial" w:hAnsi="Arial" w:cs="Arial"/>
        </w:rPr>
        <w:t xml:space="preserve">The second aspect is </w:t>
      </w:r>
      <w:r>
        <w:rPr>
          <w:rFonts w:ascii="Arial" w:hAnsi="Arial" w:cs="Arial"/>
        </w:rPr>
        <w:t>achieving</w:t>
      </w:r>
      <w:r w:rsidRPr="00FD4E81">
        <w:rPr>
          <w:rFonts w:ascii="Arial" w:hAnsi="Arial" w:cs="Arial"/>
        </w:rPr>
        <w:t xml:space="preserve"> consistency in approach</w:t>
      </w:r>
      <w:r>
        <w:rPr>
          <w:rFonts w:ascii="Arial" w:hAnsi="Arial" w:cs="Arial"/>
        </w:rPr>
        <w:t xml:space="preserve"> between officers of one regulatory agency.</w:t>
      </w:r>
    </w:p>
    <w:p w14:paraId="38F7F7DA" w14:textId="2522829B" w:rsidR="00CE2A6F" w:rsidRDefault="00FD4E81" w:rsidP="00492A96">
      <w:pPr>
        <w:spacing w:before="200" w:after="0"/>
        <w:rPr>
          <w:rFonts w:ascii="Arial" w:hAnsi="Arial" w:cs="Arial"/>
        </w:rPr>
      </w:pPr>
      <w:r>
        <w:rPr>
          <w:rFonts w:ascii="Arial" w:hAnsi="Arial" w:cs="Arial"/>
        </w:rPr>
        <w:t xml:space="preserve">To assist with both aspects </w:t>
      </w:r>
      <w:r w:rsidRPr="00FD4E81">
        <w:rPr>
          <w:rFonts w:ascii="Arial" w:hAnsi="Arial" w:cs="Arial"/>
        </w:rPr>
        <w:t xml:space="preserve">regulators may develop policies and procedures for use by officers which set generally expected/minimum action that would be taken when specific </w:t>
      </w:r>
      <w:r w:rsidR="00331B9E">
        <w:rPr>
          <w:rFonts w:ascii="Arial" w:hAnsi="Arial" w:cs="Arial"/>
        </w:rPr>
        <w:t>non-compliances</w:t>
      </w:r>
      <w:r w:rsidRPr="00FD4E81">
        <w:rPr>
          <w:rFonts w:ascii="Arial" w:hAnsi="Arial" w:cs="Arial"/>
        </w:rPr>
        <w:t xml:space="preserve"> are found</w:t>
      </w:r>
      <w:r w:rsidR="00331B9E">
        <w:rPr>
          <w:rFonts w:ascii="Arial" w:hAnsi="Arial" w:cs="Arial"/>
        </w:rPr>
        <w:t>.</w:t>
      </w:r>
    </w:p>
    <w:p w14:paraId="17FE3763" w14:textId="3B780EBF" w:rsidR="009E71EC" w:rsidRPr="00897C66" w:rsidRDefault="002209D2" w:rsidP="005308BC">
      <w:pPr>
        <w:pStyle w:val="Heading3"/>
        <w:rPr>
          <w:rFonts w:ascii="Arial" w:hAnsi="Arial" w:cs="Arial"/>
          <w:color w:val="auto"/>
          <w:u w:val="single"/>
        </w:rPr>
      </w:pPr>
      <w:r w:rsidRPr="00897C66">
        <w:rPr>
          <w:rFonts w:ascii="Arial" w:hAnsi="Arial" w:cs="Arial"/>
          <w:color w:val="auto"/>
          <w:u w:val="single"/>
        </w:rPr>
        <w:t>Flexibility</w:t>
      </w:r>
      <w:r w:rsidR="009E71EC" w:rsidRPr="00897C66">
        <w:rPr>
          <w:rFonts w:ascii="Arial" w:hAnsi="Arial" w:cs="Arial"/>
          <w:color w:val="auto"/>
          <w:u w:val="single"/>
        </w:rPr>
        <w:t xml:space="preserve"> </w:t>
      </w:r>
      <w:r w:rsidRPr="00897C66">
        <w:rPr>
          <w:rFonts w:ascii="Arial" w:hAnsi="Arial" w:cs="Arial"/>
          <w:color w:val="auto"/>
          <w:u w:val="single"/>
        </w:rPr>
        <w:t>of</w:t>
      </w:r>
      <w:r w:rsidR="009E71EC" w:rsidRPr="00897C66">
        <w:rPr>
          <w:rFonts w:ascii="Arial" w:hAnsi="Arial" w:cs="Arial"/>
          <w:color w:val="auto"/>
          <w:u w:val="single"/>
        </w:rPr>
        <w:t xml:space="preserve"> response to non-compliance</w:t>
      </w:r>
    </w:p>
    <w:p w14:paraId="1CB57651" w14:textId="285DBA52" w:rsidR="00601AE4" w:rsidRDefault="00601AE4" w:rsidP="005308BC">
      <w:pPr>
        <w:spacing w:before="200" w:after="0"/>
        <w:rPr>
          <w:rFonts w:ascii="Arial" w:hAnsi="Arial" w:cs="Arial"/>
        </w:rPr>
      </w:pPr>
      <w:r w:rsidRPr="00601AE4">
        <w:rPr>
          <w:rFonts w:ascii="Arial" w:hAnsi="Arial" w:cs="Arial"/>
        </w:rPr>
        <w:t xml:space="preserve">There is a range of </w:t>
      </w:r>
      <w:r w:rsidR="00B705E0">
        <w:rPr>
          <w:rFonts w:ascii="Arial" w:hAnsi="Arial" w:cs="Arial"/>
        </w:rPr>
        <w:t>actions</w:t>
      </w:r>
      <w:r w:rsidRPr="00601AE4">
        <w:rPr>
          <w:rFonts w:ascii="Arial" w:hAnsi="Arial" w:cs="Arial"/>
        </w:rPr>
        <w:t xml:space="preserve"> available to </w:t>
      </w:r>
      <w:r w:rsidR="00EC79D6">
        <w:rPr>
          <w:rFonts w:ascii="Arial" w:hAnsi="Arial" w:cs="Arial"/>
        </w:rPr>
        <w:t>food reg</w:t>
      </w:r>
      <w:r>
        <w:rPr>
          <w:rFonts w:ascii="Arial" w:hAnsi="Arial" w:cs="Arial"/>
        </w:rPr>
        <w:t>ul</w:t>
      </w:r>
      <w:r w:rsidR="00EC79D6">
        <w:rPr>
          <w:rFonts w:ascii="Arial" w:hAnsi="Arial" w:cs="Arial"/>
        </w:rPr>
        <w:t>ators</w:t>
      </w:r>
      <w:r>
        <w:rPr>
          <w:rFonts w:ascii="Arial" w:hAnsi="Arial" w:cs="Arial"/>
        </w:rPr>
        <w:t xml:space="preserve"> </w:t>
      </w:r>
      <w:r w:rsidR="007824E6">
        <w:rPr>
          <w:rFonts w:ascii="Arial" w:hAnsi="Arial" w:cs="Arial"/>
        </w:rPr>
        <w:t xml:space="preserve">such as </w:t>
      </w:r>
      <w:r w:rsidRPr="00601AE4">
        <w:rPr>
          <w:rFonts w:ascii="Arial" w:hAnsi="Arial" w:cs="Arial"/>
        </w:rPr>
        <w:t>letter</w:t>
      </w:r>
      <w:r w:rsidR="007824E6">
        <w:rPr>
          <w:rFonts w:ascii="Arial" w:hAnsi="Arial" w:cs="Arial"/>
        </w:rPr>
        <w:t xml:space="preserve">s; </w:t>
      </w:r>
      <w:r w:rsidRPr="00601AE4">
        <w:rPr>
          <w:rFonts w:ascii="Arial" w:hAnsi="Arial" w:cs="Arial"/>
        </w:rPr>
        <w:t xml:space="preserve">the issuance of </w:t>
      </w:r>
      <w:r w:rsidR="00844DAF">
        <w:rPr>
          <w:rFonts w:ascii="Arial" w:hAnsi="Arial" w:cs="Arial"/>
        </w:rPr>
        <w:t>an Expiation Notice</w:t>
      </w:r>
      <w:r w:rsidRPr="00601AE4">
        <w:rPr>
          <w:rFonts w:ascii="Arial" w:hAnsi="Arial" w:cs="Arial"/>
        </w:rPr>
        <w:t>; and referral for prosecution</w:t>
      </w:r>
      <w:r w:rsidR="005B0C34">
        <w:rPr>
          <w:rFonts w:ascii="Arial" w:hAnsi="Arial" w:cs="Arial"/>
        </w:rPr>
        <w:t xml:space="preserve"> (See Table 1</w:t>
      </w:r>
      <w:r w:rsidR="007824E6">
        <w:rPr>
          <w:rFonts w:ascii="Arial" w:hAnsi="Arial" w:cs="Arial"/>
        </w:rPr>
        <w:t xml:space="preserve"> for examples</w:t>
      </w:r>
      <w:r w:rsidR="005B0C34">
        <w:rPr>
          <w:rFonts w:ascii="Arial" w:hAnsi="Arial" w:cs="Arial"/>
        </w:rPr>
        <w:t>)</w:t>
      </w:r>
      <w:r w:rsidRPr="00601AE4">
        <w:rPr>
          <w:rFonts w:ascii="Arial" w:hAnsi="Arial" w:cs="Arial"/>
        </w:rPr>
        <w:t>.</w:t>
      </w:r>
    </w:p>
    <w:p w14:paraId="0599BA22" w14:textId="1B322272" w:rsidR="00522691" w:rsidRPr="00601AE4" w:rsidRDefault="00EC79D6" w:rsidP="005308BC">
      <w:pPr>
        <w:spacing w:before="200" w:after="0"/>
        <w:rPr>
          <w:rFonts w:ascii="Arial" w:hAnsi="Arial" w:cs="Arial"/>
        </w:rPr>
      </w:pPr>
      <w:r>
        <w:rPr>
          <w:rFonts w:ascii="Arial" w:hAnsi="Arial" w:cs="Arial"/>
        </w:rPr>
        <w:t>Food reg</w:t>
      </w:r>
      <w:r w:rsidR="00601AE4">
        <w:rPr>
          <w:rFonts w:ascii="Arial" w:hAnsi="Arial" w:cs="Arial"/>
        </w:rPr>
        <w:t>ul</w:t>
      </w:r>
      <w:r>
        <w:rPr>
          <w:rFonts w:ascii="Arial" w:hAnsi="Arial" w:cs="Arial"/>
        </w:rPr>
        <w:t>a</w:t>
      </w:r>
      <w:r w:rsidR="00601AE4">
        <w:rPr>
          <w:rFonts w:ascii="Arial" w:hAnsi="Arial" w:cs="Arial"/>
        </w:rPr>
        <w:t>tors</w:t>
      </w:r>
      <w:r w:rsidR="00601AE4" w:rsidRPr="00601AE4">
        <w:rPr>
          <w:rFonts w:ascii="Arial" w:hAnsi="Arial" w:cs="Arial"/>
        </w:rPr>
        <w:t xml:space="preserve"> </w:t>
      </w:r>
      <w:r w:rsidR="00601AE4">
        <w:rPr>
          <w:rFonts w:ascii="Arial" w:hAnsi="Arial" w:cs="Arial"/>
        </w:rPr>
        <w:t>have</w:t>
      </w:r>
      <w:r w:rsidR="00601AE4" w:rsidRPr="00601AE4">
        <w:rPr>
          <w:rFonts w:ascii="Arial" w:hAnsi="Arial" w:cs="Arial"/>
        </w:rPr>
        <w:t xml:space="preserve"> the flexib</w:t>
      </w:r>
      <w:r w:rsidR="00601AE4">
        <w:rPr>
          <w:rFonts w:ascii="Arial" w:hAnsi="Arial" w:cs="Arial"/>
        </w:rPr>
        <w:t>ility to select the appropriate action</w:t>
      </w:r>
      <w:r w:rsidR="00601AE4" w:rsidRPr="00601AE4">
        <w:rPr>
          <w:rFonts w:ascii="Arial" w:hAnsi="Arial" w:cs="Arial"/>
        </w:rPr>
        <w:t xml:space="preserve"> based on the </w:t>
      </w:r>
      <w:r w:rsidR="0010526A">
        <w:rPr>
          <w:rFonts w:ascii="Arial" w:hAnsi="Arial" w:cs="Arial"/>
        </w:rPr>
        <w:t xml:space="preserve">severity </w:t>
      </w:r>
      <w:r w:rsidR="00F37549">
        <w:rPr>
          <w:rFonts w:ascii="Arial" w:hAnsi="Arial" w:cs="Arial"/>
        </w:rPr>
        <w:t>of the non-compliance</w:t>
      </w:r>
      <w:r w:rsidR="00601AE4" w:rsidRPr="00601AE4">
        <w:rPr>
          <w:rFonts w:ascii="Arial" w:hAnsi="Arial" w:cs="Arial"/>
        </w:rPr>
        <w:t xml:space="preserve"> considerin</w:t>
      </w:r>
      <w:r w:rsidR="00601AE4">
        <w:rPr>
          <w:rFonts w:ascii="Arial" w:hAnsi="Arial" w:cs="Arial"/>
        </w:rPr>
        <w:t xml:space="preserve">g factors </w:t>
      </w:r>
      <w:r w:rsidR="00A02E76">
        <w:rPr>
          <w:rFonts w:ascii="Arial" w:hAnsi="Arial" w:cs="Arial"/>
        </w:rPr>
        <w:t>discussed above</w:t>
      </w:r>
      <w:r w:rsidR="00601AE4" w:rsidRPr="00601AE4">
        <w:rPr>
          <w:rFonts w:ascii="Arial" w:hAnsi="Arial" w:cs="Arial"/>
        </w:rPr>
        <w:t>.</w:t>
      </w:r>
    </w:p>
    <w:p w14:paraId="371F1CE9" w14:textId="0DA66FE5" w:rsidR="00023D1E" w:rsidRDefault="0036643E" w:rsidP="005308BC">
      <w:pPr>
        <w:spacing w:before="200" w:after="0"/>
        <w:rPr>
          <w:rFonts w:ascii="Arial" w:hAnsi="Arial" w:cs="Arial"/>
        </w:rPr>
      </w:pPr>
      <w:r>
        <w:rPr>
          <w:rFonts w:ascii="Arial" w:hAnsi="Arial" w:cs="Arial"/>
        </w:rPr>
        <w:t>A</w:t>
      </w:r>
      <w:r w:rsidR="00E85AFD" w:rsidRPr="0036643E">
        <w:rPr>
          <w:rFonts w:ascii="Arial" w:hAnsi="Arial" w:cs="Arial"/>
        </w:rPr>
        <w:t xml:space="preserve"> food regulator may use multiple actions to obtain compliance</w:t>
      </w:r>
      <w:r w:rsidR="00023D1E" w:rsidRPr="0036643E">
        <w:rPr>
          <w:rFonts w:ascii="Arial" w:hAnsi="Arial" w:cs="Arial"/>
        </w:rPr>
        <w:t xml:space="preserve">. </w:t>
      </w:r>
      <w:r w:rsidR="009572FC">
        <w:rPr>
          <w:rFonts w:ascii="Arial" w:hAnsi="Arial" w:cs="Arial"/>
        </w:rPr>
        <w:t>In addition,</w:t>
      </w:r>
      <w:r>
        <w:rPr>
          <w:rFonts w:ascii="Arial" w:hAnsi="Arial" w:cs="Arial"/>
        </w:rPr>
        <w:t xml:space="preserve"> the action of a regulated party in response to enforcement action may lead</w:t>
      </w:r>
      <w:r w:rsidR="00844DAF">
        <w:rPr>
          <w:rFonts w:ascii="Arial" w:hAnsi="Arial" w:cs="Arial"/>
        </w:rPr>
        <w:t xml:space="preserve"> to further action</w:t>
      </w:r>
      <w:r w:rsidR="00A5653B">
        <w:rPr>
          <w:rFonts w:ascii="Arial" w:hAnsi="Arial" w:cs="Arial"/>
        </w:rPr>
        <w:t xml:space="preserve"> being necessary</w:t>
      </w:r>
      <w:r w:rsidR="00D2146D">
        <w:rPr>
          <w:rFonts w:ascii="Arial" w:hAnsi="Arial" w:cs="Arial"/>
        </w:rPr>
        <w:t xml:space="preserve">. </w:t>
      </w:r>
      <w:r w:rsidR="00844DAF">
        <w:rPr>
          <w:rFonts w:ascii="Arial" w:hAnsi="Arial" w:cs="Arial"/>
        </w:rPr>
        <w:t>F</w:t>
      </w:r>
      <w:r>
        <w:rPr>
          <w:rFonts w:ascii="Arial" w:hAnsi="Arial" w:cs="Arial"/>
        </w:rPr>
        <w:t xml:space="preserve">or </w:t>
      </w:r>
      <w:proofErr w:type="gramStart"/>
      <w:r>
        <w:rPr>
          <w:rFonts w:ascii="Arial" w:hAnsi="Arial" w:cs="Arial"/>
        </w:rPr>
        <w:t>example</w:t>
      </w:r>
      <w:proofErr w:type="gramEnd"/>
      <w:r>
        <w:rPr>
          <w:rFonts w:ascii="Arial" w:hAnsi="Arial" w:cs="Arial"/>
        </w:rPr>
        <w:t xml:space="preserve"> </w:t>
      </w:r>
      <w:r w:rsidR="00023D1E" w:rsidRPr="0036643E">
        <w:rPr>
          <w:rFonts w:ascii="Arial" w:hAnsi="Arial" w:cs="Arial"/>
        </w:rPr>
        <w:t>failure to comply with a statutory notice ma</w:t>
      </w:r>
      <w:r w:rsidRPr="0036643E">
        <w:rPr>
          <w:rFonts w:ascii="Arial" w:hAnsi="Arial" w:cs="Arial"/>
        </w:rPr>
        <w:t xml:space="preserve">y cause an additional offence, </w:t>
      </w:r>
      <w:r w:rsidR="00844DAF">
        <w:rPr>
          <w:rFonts w:ascii="Arial" w:hAnsi="Arial" w:cs="Arial"/>
        </w:rPr>
        <w:t>resulting in</w:t>
      </w:r>
      <w:r>
        <w:rPr>
          <w:rFonts w:ascii="Arial" w:hAnsi="Arial" w:cs="Arial"/>
        </w:rPr>
        <w:t xml:space="preserve"> </w:t>
      </w:r>
      <w:r w:rsidR="00844DAF">
        <w:rPr>
          <w:rFonts w:ascii="Arial" w:hAnsi="Arial" w:cs="Arial"/>
        </w:rPr>
        <w:t xml:space="preserve">a food </w:t>
      </w:r>
      <w:r w:rsidR="00A5653B">
        <w:rPr>
          <w:rFonts w:ascii="Arial" w:hAnsi="Arial" w:cs="Arial"/>
        </w:rPr>
        <w:t>reg</w:t>
      </w:r>
      <w:r w:rsidR="009572FC">
        <w:rPr>
          <w:rFonts w:ascii="Arial" w:hAnsi="Arial" w:cs="Arial"/>
        </w:rPr>
        <w:t>ul</w:t>
      </w:r>
      <w:r w:rsidR="00A5653B">
        <w:rPr>
          <w:rFonts w:ascii="Arial" w:hAnsi="Arial" w:cs="Arial"/>
        </w:rPr>
        <w:t>a</w:t>
      </w:r>
      <w:r w:rsidR="009572FC">
        <w:rPr>
          <w:rFonts w:ascii="Arial" w:hAnsi="Arial" w:cs="Arial"/>
        </w:rPr>
        <w:t>tor</w:t>
      </w:r>
      <w:r w:rsidR="00844DAF">
        <w:rPr>
          <w:rFonts w:ascii="Arial" w:hAnsi="Arial" w:cs="Arial"/>
        </w:rPr>
        <w:t xml:space="preserve"> taking </w:t>
      </w:r>
      <w:r>
        <w:rPr>
          <w:rFonts w:ascii="Arial" w:hAnsi="Arial" w:cs="Arial"/>
        </w:rPr>
        <w:t xml:space="preserve">further </w:t>
      </w:r>
      <w:r w:rsidR="009572FC">
        <w:rPr>
          <w:rFonts w:ascii="Arial" w:hAnsi="Arial" w:cs="Arial"/>
        </w:rPr>
        <w:t xml:space="preserve">enforcement </w:t>
      </w:r>
      <w:r>
        <w:rPr>
          <w:rFonts w:ascii="Arial" w:hAnsi="Arial" w:cs="Arial"/>
        </w:rPr>
        <w:t>action</w:t>
      </w:r>
      <w:r w:rsidR="009572FC">
        <w:rPr>
          <w:rFonts w:ascii="Arial" w:hAnsi="Arial" w:cs="Arial"/>
        </w:rPr>
        <w:t>,</w:t>
      </w:r>
      <w:r>
        <w:rPr>
          <w:rFonts w:ascii="Arial" w:hAnsi="Arial" w:cs="Arial"/>
        </w:rPr>
        <w:t xml:space="preserve"> such as</w:t>
      </w:r>
      <w:r w:rsidR="00023D1E" w:rsidRPr="0036643E">
        <w:rPr>
          <w:rFonts w:ascii="Arial" w:hAnsi="Arial" w:cs="Arial"/>
        </w:rPr>
        <w:t xml:space="preserve"> </w:t>
      </w:r>
      <w:r w:rsidR="00844DAF">
        <w:rPr>
          <w:rFonts w:ascii="Arial" w:hAnsi="Arial" w:cs="Arial"/>
        </w:rPr>
        <w:t>issuing</w:t>
      </w:r>
      <w:r w:rsidR="00023D1E" w:rsidRPr="0036643E">
        <w:rPr>
          <w:rFonts w:ascii="Arial" w:hAnsi="Arial" w:cs="Arial"/>
        </w:rPr>
        <w:t xml:space="preserve"> an Expiation Notice or launch</w:t>
      </w:r>
      <w:r w:rsidR="00844DAF">
        <w:rPr>
          <w:rFonts w:ascii="Arial" w:hAnsi="Arial" w:cs="Arial"/>
        </w:rPr>
        <w:t>ing</w:t>
      </w:r>
      <w:r w:rsidR="00023D1E" w:rsidRPr="0036643E">
        <w:rPr>
          <w:rFonts w:ascii="Arial" w:hAnsi="Arial" w:cs="Arial"/>
        </w:rPr>
        <w:t xml:space="preserve"> a prosecution</w:t>
      </w:r>
      <w:r w:rsidR="009572FC">
        <w:rPr>
          <w:rFonts w:ascii="Arial" w:hAnsi="Arial" w:cs="Arial"/>
        </w:rPr>
        <w:t>,</w:t>
      </w:r>
      <w:r w:rsidR="00023D1E" w:rsidRPr="0036643E">
        <w:rPr>
          <w:rFonts w:ascii="Arial" w:hAnsi="Arial" w:cs="Arial"/>
        </w:rPr>
        <w:t xml:space="preserve"> in addition to taking action to fulfil the statutory notice.</w:t>
      </w:r>
    </w:p>
    <w:p w14:paraId="47DDF43D" w14:textId="37F944C8" w:rsidR="007C342D" w:rsidRPr="00815605" w:rsidRDefault="0009245F" w:rsidP="005308BC">
      <w:pPr>
        <w:spacing w:before="200" w:after="0"/>
        <w:rPr>
          <w:rFonts w:ascii="Arial" w:hAnsi="Arial" w:cs="Arial"/>
        </w:rPr>
      </w:pPr>
      <w:r w:rsidRPr="00815605">
        <w:rPr>
          <w:rFonts w:ascii="Arial" w:hAnsi="Arial" w:cs="Arial"/>
        </w:rPr>
        <w:t>E</w:t>
      </w:r>
      <w:r w:rsidR="00FD301D" w:rsidRPr="00815605">
        <w:rPr>
          <w:rFonts w:ascii="Arial" w:hAnsi="Arial" w:cs="Arial"/>
        </w:rPr>
        <w:t>nfor</w:t>
      </w:r>
      <w:r w:rsidR="0058575C" w:rsidRPr="00815605">
        <w:rPr>
          <w:rFonts w:ascii="Arial" w:hAnsi="Arial" w:cs="Arial"/>
        </w:rPr>
        <w:t>ce</w:t>
      </w:r>
      <w:r w:rsidR="00FD301D" w:rsidRPr="00815605">
        <w:rPr>
          <w:rFonts w:ascii="Arial" w:hAnsi="Arial" w:cs="Arial"/>
        </w:rPr>
        <w:t xml:space="preserve">ment actions </w:t>
      </w:r>
      <w:r w:rsidRPr="00815605">
        <w:rPr>
          <w:rFonts w:ascii="Arial" w:hAnsi="Arial" w:cs="Arial"/>
        </w:rPr>
        <w:t xml:space="preserve">should be </w:t>
      </w:r>
      <w:r w:rsidR="007C342D" w:rsidRPr="00815605">
        <w:rPr>
          <w:rFonts w:ascii="Arial" w:hAnsi="Arial" w:cs="Arial"/>
        </w:rPr>
        <w:t xml:space="preserve">chosen and used in </w:t>
      </w:r>
      <w:r w:rsidRPr="00815605">
        <w:rPr>
          <w:rFonts w:ascii="Arial" w:hAnsi="Arial" w:cs="Arial"/>
        </w:rPr>
        <w:t>the way that will</w:t>
      </w:r>
      <w:r w:rsidR="007C342D" w:rsidRPr="00815605">
        <w:rPr>
          <w:rFonts w:ascii="Arial" w:hAnsi="Arial" w:cs="Arial"/>
        </w:rPr>
        <w:t xml:space="preserve"> best achieve compliance and th</w:t>
      </w:r>
      <w:r w:rsidR="0058575C" w:rsidRPr="00815605">
        <w:rPr>
          <w:rFonts w:ascii="Arial" w:hAnsi="Arial" w:cs="Arial"/>
        </w:rPr>
        <w:t>e objectives of the legislation.</w:t>
      </w:r>
    </w:p>
    <w:p w14:paraId="1308E40D" w14:textId="2CA57CC5" w:rsidR="00D80C26" w:rsidRPr="00522691" w:rsidRDefault="005C4564" w:rsidP="005308BC">
      <w:pPr>
        <w:spacing w:before="200" w:after="0"/>
        <w:rPr>
          <w:rFonts w:ascii="Arial" w:hAnsi="Arial" w:cs="Arial"/>
        </w:rPr>
      </w:pPr>
      <w:r>
        <w:rPr>
          <w:rFonts w:ascii="Arial" w:hAnsi="Arial" w:cs="Arial"/>
        </w:rPr>
        <w:t>Appendix 4</w:t>
      </w:r>
      <w:r w:rsidR="00D80C26">
        <w:rPr>
          <w:rFonts w:ascii="Arial" w:hAnsi="Arial" w:cs="Arial"/>
        </w:rPr>
        <w:t xml:space="preserve"> provides a detailed explanation of the actions available to food regulators to respond to non-compliance.</w:t>
      </w:r>
    </w:p>
    <w:p w14:paraId="704D1828" w14:textId="2461BD10" w:rsidR="007C342D" w:rsidRPr="00897C66" w:rsidRDefault="007C342D" w:rsidP="005308BC">
      <w:pPr>
        <w:pStyle w:val="Heading3"/>
        <w:rPr>
          <w:rFonts w:ascii="Arial" w:hAnsi="Arial" w:cs="Arial"/>
          <w:color w:val="auto"/>
          <w:u w:val="single"/>
        </w:rPr>
      </w:pPr>
      <w:r w:rsidRPr="00897C66">
        <w:rPr>
          <w:rFonts w:ascii="Arial" w:hAnsi="Arial" w:cs="Arial"/>
          <w:color w:val="auto"/>
          <w:u w:val="single"/>
        </w:rPr>
        <w:lastRenderedPageBreak/>
        <w:t>Communication</w:t>
      </w:r>
      <w:r w:rsidR="007A3446" w:rsidRPr="00897C66">
        <w:rPr>
          <w:rFonts w:ascii="Arial" w:hAnsi="Arial" w:cs="Arial"/>
          <w:color w:val="auto"/>
          <w:u w:val="single"/>
        </w:rPr>
        <w:t xml:space="preserve"> of </w:t>
      </w:r>
      <w:r w:rsidR="001C74DD" w:rsidRPr="00897C66">
        <w:rPr>
          <w:rFonts w:ascii="Arial" w:hAnsi="Arial" w:cs="Arial"/>
          <w:color w:val="auto"/>
          <w:u w:val="single"/>
        </w:rPr>
        <w:t xml:space="preserve">a decision to a regulated party </w:t>
      </w:r>
    </w:p>
    <w:p w14:paraId="51EB03ED" w14:textId="0AC4BF7E" w:rsidR="00313BC2" w:rsidRPr="006D2070" w:rsidRDefault="001C74DD" w:rsidP="005308BC">
      <w:pPr>
        <w:keepNext/>
        <w:keepLines/>
        <w:spacing w:before="200" w:after="0"/>
        <w:rPr>
          <w:rFonts w:ascii="Arial" w:hAnsi="Arial" w:cs="Arial"/>
        </w:rPr>
      </w:pPr>
      <w:r w:rsidRPr="006D2070">
        <w:rPr>
          <w:rFonts w:ascii="Arial" w:hAnsi="Arial" w:cs="Arial"/>
        </w:rPr>
        <w:t xml:space="preserve">The decision of a food regulator </w:t>
      </w:r>
      <w:r w:rsidR="00FD4EC0">
        <w:rPr>
          <w:rFonts w:ascii="Arial" w:hAnsi="Arial" w:cs="Arial"/>
        </w:rPr>
        <w:t>about</w:t>
      </w:r>
      <w:r w:rsidRPr="006D2070">
        <w:rPr>
          <w:rFonts w:ascii="Arial" w:hAnsi="Arial" w:cs="Arial"/>
        </w:rPr>
        <w:t xml:space="preserve"> the enfor</w:t>
      </w:r>
      <w:r w:rsidR="003B4614" w:rsidRPr="006D2070">
        <w:rPr>
          <w:rFonts w:ascii="Arial" w:hAnsi="Arial" w:cs="Arial"/>
        </w:rPr>
        <w:t>cem</w:t>
      </w:r>
      <w:r w:rsidRPr="006D2070">
        <w:rPr>
          <w:rFonts w:ascii="Arial" w:hAnsi="Arial" w:cs="Arial"/>
        </w:rPr>
        <w:t xml:space="preserve">ent action </w:t>
      </w:r>
      <w:r w:rsidR="003B4614" w:rsidRPr="006D2070">
        <w:rPr>
          <w:rFonts w:ascii="Arial" w:hAnsi="Arial" w:cs="Arial"/>
        </w:rPr>
        <w:t xml:space="preserve">that it will take </w:t>
      </w:r>
      <w:r w:rsidRPr="006D2070">
        <w:rPr>
          <w:rFonts w:ascii="Arial" w:hAnsi="Arial" w:cs="Arial"/>
        </w:rPr>
        <w:t>sh</w:t>
      </w:r>
      <w:r w:rsidR="003B4614" w:rsidRPr="006D2070">
        <w:rPr>
          <w:rFonts w:ascii="Arial" w:hAnsi="Arial" w:cs="Arial"/>
        </w:rPr>
        <w:t>ould be communicated to the reg</w:t>
      </w:r>
      <w:r w:rsidRPr="006D2070">
        <w:rPr>
          <w:rFonts w:ascii="Arial" w:hAnsi="Arial" w:cs="Arial"/>
        </w:rPr>
        <w:t xml:space="preserve">ulated party </w:t>
      </w:r>
      <w:r w:rsidR="00313BC2" w:rsidRPr="006D2070">
        <w:rPr>
          <w:rFonts w:ascii="Arial" w:hAnsi="Arial" w:cs="Arial"/>
        </w:rPr>
        <w:t xml:space="preserve">clearly and in plain language. </w:t>
      </w:r>
      <w:r w:rsidR="009461D0" w:rsidRPr="006D2070">
        <w:rPr>
          <w:rFonts w:ascii="Arial" w:hAnsi="Arial" w:cs="Arial"/>
        </w:rPr>
        <w:t>Any</w:t>
      </w:r>
      <w:r w:rsidR="00313BC2" w:rsidRPr="006D2070">
        <w:rPr>
          <w:rFonts w:ascii="Arial" w:hAnsi="Arial" w:cs="Arial"/>
        </w:rPr>
        <w:t xml:space="preserve"> actions required by the </w:t>
      </w:r>
      <w:r w:rsidR="009461D0" w:rsidRPr="006D2070">
        <w:rPr>
          <w:rFonts w:ascii="Arial" w:hAnsi="Arial" w:cs="Arial"/>
        </w:rPr>
        <w:t>regulated</w:t>
      </w:r>
      <w:r w:rsidR="00313BC2" w:rsidRPr="006D2070">
        <w:rPr>
          <w:rFonts w:ascii="Arial" w:hAnsi="Arial" w:cs="Arial"/>
        </w:rPr>
        <w:t xml:space="preserve"> party to achieve compliance and the timeframes for undertaking that action should also be explained</w:t>
      </w:r>
      <w:r w:rsidR="006D2070">
        <w:rPr>
          <w:rFonts w:ascii="Arial" w:hAnsi="Arial" w:cs="Arial"/>
        </w:rPr>
        <w:t>.</w:t>
      </w:r>
    </w:p>
    <w:p w14:paraId="24AA9311" w14:textId="1A0A4D9E" w:rsidR="00F44058" w:rsidRDefault="00313BC2" w:rsidP="005308BC">
      <w:pPr>
        <w:spacing w:before="200" w:after="0"/>
        <w:rPr>
          <w:rFonts w:ascii="Arial" w:hAnsi="Arial" w:cs="Arial"/>
        </w:rPr>
      </w:pPr>
      <w:r>
        <w:rPr>
          <w:rFonts w:ascii="Arial" w:hAnsi="Arial" w:cs="Arial"/>
        </w:rPr>
        <w:t>Advice should also be provided on the process for seeking a review, or how to appeal against the decision.</w:t>
      </w:r>
    </w:p>
    <w:p w14:paraId="3E9FAE2D" w14:textId="46C4BA4A" w:rsidR="000252E5" w:rsidRPr="00AE0D2B" w:rsidRDefault="00535456" w:rsidP="00F5553A">
      <w:pPr>
        <w:pStyle w:val="Heading2"/>
        <w:numPr>
          <w:ilvl w:val="1"/>
          <w:numId w:val="30"/>
        </w:numPr>
        <w:spacing w:before="200" w:after="200"/>
        <w:ind w:left="567" w:hanging="567"/>
        <w:contextualSpacing w:val="0"/>
        <w:rPr>
          <w:b w:val="0"/>
          <w:i/>
        </w:rPr>
      </w:pPr>
      <w:r>
        <w:rPr>
          <w:b w:val="0"/>
          <w:i/>
        </w:rPr>
        <w:t xml:space="preserve">Examples of activities for each part of the </w:t>
      </w:r>
      <w:r w:rsidR="00087CE2">
        <w:rPr>
          <w:b w:val="0"/>
          <w:i/>
        </w:rPr>
        <w:t>C</w:t>
      </w:r>
      <w:r>
        <w:rPr>
          <w:b w:val="0"/>
          <w:i/>
        </w:rPr>
        <w:t xml:space="preserve">ompliance, </w:t>
      </w:r>
      <w:r w:rsidR="00087CE2">
        <w:rPr>
          <w:b w:val="0"/>
          <w:i/>
        </w:rPr>
        <w:t>M</w:t>
      </w:r>
      <w:r>
        <w:rPr>
          <w:b w:val="0"/>
          <w:i/>
        </w:rPr>
        <w:t xml:space="preserve">onitoring and </w:t>
      </w:r>
      <w:r w:rsidR="00087CE2">
        <w:rPr>
          <w:b w:val="0"/>
          <w:i/>
        </w:rPr>
        <w:t>E</w:t>
      </w:r>
      <w:r>
        <w:rPr>
          <w:b w:val="0"/>
          <w:i/>
        </w:rPr>
        <w:t xml:space="preserve">nforcement </w:t>
      </w:r>
      <w:r w:rsidR="00087CE2">
        <w:rPr>
          <w:b w:val="0"/>
          <w:i/>
        </w:rPr>
        <w:t>C</w:t>
      </w:r>
      <w:r>
        <w:rPr>
          <w:b w:val="0"/>
          <w:i/>
        </w:rPr>
        <w:t xml:space="preserve">ontinuum </w:t>
      </w:r>
    </w:p>
    <w:p w14:paraId="733F5732" w14:textId="05147677" w:rsidR="00A34040" w:rsidRPr="00484EFF" w:rsidRDefault="00F85674" w:rsidP="00A65FA4">
      <w:pPr>
        <w:rPr>
          <w:rFonts w:ascii="Arial" w:hAnsi="Arial" w:cs="Arial"/>
          <w:b/>
        </w:rPr>
      </w:pPr>
      <w:r>
        <w:rPr>
          <w:rFonts w:ascii="Arial" w:hAnsi="Arial" w:cs="Arial"/>
          <w:b/>
        </w:rPr>
        <w:t>Table 1 Examples of p</w:t>
      </w:r>
      <w:r w:rsidR="00390204" w:rsidRPr="00484EFF">
        <w:rPr>
          <w:rFonts w:ascii="Arial" w:hAnsi="Arial" w:cs="Arial"/>
          <w:b/>
        </w:rPr>
        <w:t>roactive and reactive food regulatory activities a</w:t>
      </w:r>
      <w:r w:rsidR="00484EFF">
        <w:rPr>
          <w:rFonts w:ascii="Arial" w:hAnsi="Arial" w:cs="Arial"/>
          <w:b/>
        </w:rPr>
        <w:t xml:space="preserve">nd actions across the </w:t>
      </w:r>
      <w:r w:rsidR="00A34040" w:rsidRPr="006C0201">
        <w:rPr>
          <w:rFonts w:ascii="Arial" w:eastAsia="Times New Roman" w:hAnsi="Arial" w:cs="Arial"/>
          <w:b/>
          <w:lang w:eastAsia="en-AU"/>
        </w:rPr>
        <w:t>Compliance</w:t>
      </w:r>
      <w:r w:rsidR="00DC0DD6" w:rsidRPr="006C0201">
        <w:rPr>
          <w:rFonts w:ascii="Arial" w:eastAsia="Times New Roman" w:hAnsi="Arial" w:cs="Arial"/>
          <w:b/>
          <w:lang w:eastAsia="en-AU"/>
        </w:rPr>
        <w:t>, Monitoring</w:t>
      </w:r>
      <w:r w:rsidR="00A34040" w:rsidRPr="006C0201">
        <w:rPr>
          <w:rFonts w:ascii="Arial" w:eastAsia="Times New Roman" w:hAnsi="Arial" w:cs="Arial"/>
          <w:b/>
          <w:lang w:eastAsia="en-AU"/>
        </w:rPr>
        <w:t xml:space="preserve"> and Enforcement</w:t>
      </w:r>
      <w:r w:rsidR="00484EFF">
        <w:rPr>
          <w:rFonts w:ascii="Arial" w:eastAsia="Times New Roman" w:hAnsi="Arial" w:cs="Arial"/>
          <w:b/>
          <w:lang w:eastAsia="en-AU"/>
        </w:rPr>
        <w:t xml:space="preserve"> </w:t>
      </w:r>
      <w:r w:rsidR="00A11D02">
        <w:rPr>
          <w:rFonts w:ascii="Arial" w:eastAsia="Times New Roman" w:hAnsi="Arial" w:cs="Arial"/>
          <w:b/>
          <w:lang w:eastAsia="en-AU"/>
        </w:rPr>
        <w:t>Continuum</w:t>
      </w:r>
    </w:p>
    <w:tbl>
      <w:tblPr>
        <w:tblStyle w:val="TableGrid"/>
        <w:tblW w:w="6204" w:type="dxa"/>
        <w:tblLook w:val="04A0" w:firstRow="1" w:lastRow="0" w:firstColumn="1" w:lastColumn="0" w:noHBand="0" w:noVBand="1"/>
        <w:tblCaption w:val="Continuum of Compliance and Enforcement"/>
        <w:tblDescription w:val="This table illustrates food labelling regulatory activities and actions across the continuum.&#10;The first column notes the continuum as that of compliance and enforcement. The second column categorises the continuum into three. These categories are activities for generating compliance, activities for monitoring compliance and actions for responding to non-compliance.&#10;The third column provides examples in each of the three categories. The examples for activities for generating compliance include education, information and advice, use of the Integrated Model in Standards Development, Mediation and Public disclosure e.g. register of prosecutions. The examples for activities for monitoring compliance are audits, inspections, sampling and surveys. The examples for actions for responding to non-compliance are warnings, notices or orders, conditions on or cancellations of registration, seizures or mandated recalls, enforceable undertakings, expiations or prosecutions"/>
      </w:tblPr>
      <w:tblGrid>
        <w:gridCol w:w="6204"/>
      </w:tblGrid>
      <w:tr w:rsidR="00A65FA4" w:rsidRPr="003426B2" w14:paraId="4990BD8D" w14:textId="77777777" w:rsidTr="00087CE2">
        <w:trPr>
          <w:trHeight w:val="284"/>
          <w:tblHeader/>
        </w:trPr>
        <w:tc>
          <w:tcPr>
            <w:tcW w:w="6204" w:type="dxa"/>
            <w:shd w:val="clear" w:color="auto" w:fill="D6E3BC" w:themeFill="accent3" w:themeFillTint="66"/>
          </w:tcPr>
          <w:p w14:paraId="6001195D" w14:textId="77777777" w:rsidR="00A65FA4" w:rsidRPr="00E622C1" w:rsidRDefault="00A65FA4" w:rsidP="003424E8">
            <w:pPr>
              <w:spacing w:before="40" w:after="120"/>
              <w:jc w:val="center"/>
              <w:rPr>
                <w:rFonts w:ascii="Arial" w:eastAsia="Times New Roman" w:hAnsi="Arial" w:cs="Arial"/>
                <w:b/>
                <w:sz w:val="20"/>
                <w:szCs w:val="20"/>
                <w:lang w:eastAsia="en-AU"/>
              </w:rPr>
            </w:pPr>
            <w:r w:rsidRPr="00E622C1">
              <w:rPr>
                <w:rFonts w:ascii="Arial" w:eastAsia="Times New Roman" w:hAnsi="Arial" w:cs="Arial"/>
                <w:b/>
                <w:sz w:val="20"/>
                <w:szCs w:val="20"/>
                <w:lang w:eastAsia="en-AU"/>
              </w:rPr>
              <w:t>Activities for generating compliance</w:t>
            </w:r>
          </w:p>
          <w:p w14:paraId="2536FCE6" w14:textId="77777777" w:rsidR="00A65FA4" w:rsidRPr="003426B2" w:rsidRDefault="00A65FA4" w:rsidP="00A65FA4">
            <w:pPr>
              <w:spacing w:before="40" w:after="40"/>
              <w:jc w:val="center"/>
              <w:rPr>
                <w:rFonts w:ascii="Arial" w:eastAsia="Times New Roman" w:hAnsi="Arial" w:cs="Arial"/>
                <w:sz w:val="20"/>
                <w:szCs w:val="20"/>
                <w:lang w:eastAsia="en-AU"/>
              </w:rPr>
            </w:pPr>
            <w:r w:rsidRPr="00390204">
              <w:rPr>
                <w:rFonts w:ascii="Arial" w:eastAsia="Times New Roman" w:hAnsi="Arial" w:cs="Arial"/>
                <w:i/>
                <w:color w:val="002060"/>
                <w:sz w:val="20"/>
                <w:szCs w:val="20"/>
                <w:lang w:eastAsia="en-AU"/>
              </w:rPr>
              <w:t>Proactive &amp; reactive</w:t>
            </w:r>
          </w:p>
        </w:tc>
      </w:tr>
      <w:tr w:rsidR="00A65FA4" w:rsidRPr="003426B2" w14:paraId="207B26A5" w14:textId="77777777" w:rsidTr="00087CE2">
        <w:trPr>
          <w:trHeight w:val="284"/>
        </w:trPr>
        <w:tc>
          <w:tcPr>
            <w:tcW w:w="6204" w:type="dxa"/>
          </w:tcPr>
          <w:p w14:paraId="50C49453" w14:textId="77777777" w:rsidR="00A65FA4" w:rsidRPr="003426B2" w:rsidRDefault="00A65FA4" w:rsidP="00A65FA4">
            <w:pPr>
              <w:spacing w:before="40" w:after="40"/>
              <w:jc w:val="center"/>
              <w:rPr>
                <w:rFonts w:ascii="Arial" w:eastAsia="Times New Roman" w:hAnsi="Arial" w:cs="Arial"/>
                <w:sz w:val="20"/>
                <w:szCs w:val="20"/>
                <w:lang w:eastAsia="en-AU"/>
              </w:rPr>
            </w:pPr>
            <w:r w:rsidRPr="003426B2">
              <w:rPr>
                <w:rFonts w:ascii="Arial" w:eastAsia="Times New Roman" w:hAnsi="Arial" w:cs="Arial"/>
                <w:sz w:val="20"/>
                <w:szCs w:val="20"/>
                <w:lang w:eastAsia="en-AU"/>
              </w:rPr>
              <w:t>Education</w:t>
            </w:r>
          </w:p>
        </w:tc>
      </w:tr>
      <w:tr w:rsidR="00A65FA4" w:rsidRPr="003426B2" w14:paraId="4EC72555" w14:textId="77777777" w:rsidTr="00087CE2">
        <w:trPr>
          <w:trHeight w:val="284"/>
        </w:trPr>
        <w:tc>
          <w:tcPr>
            <w:tcW w:w="6204" w:type="dxa"/>
          </w:tcPr>
          <w:p w14:paraId="2F865066" w14:textId="77777777" w:rsidR="00A65FA4" w:rsidRPr="003426B2" w:rsidRDefault="00A65FA4" w:rsidP="00A65FA4">
            <w:pPr>
              <w:spacing w:before="40" w:after="40"/>
              <w:jc w:val="center"/>
              <w:rPr>
                <w:rFonts w:ascii="Arial" w:eastAsia="Times New Roman" w:hAnsi="Arial" w:cs="Arial"/>
                <w:sz w:val="20"/>
                <w:szCs w:val="20"/>
                <w:lang w:eastAsia="en-AU"/>
              </w:rPr>
            </w:pPr>
            <w:r w:rsidRPr="003426B2">
              <w:rPr>
                <w:rFonts w:ascii="Arial" w:eastAsia="Times New Roman" w:hAnsi="Arial" w:cs="Arial"/>
                <w:sz w:val="20"/>
                <w:szCs w:val="20"/>
                <w:lang w:eastAsia="en-AU"/>
              </w:rPr>
              <w:t>Information and Advice</w:t>
            </w:r>
          </w:p>
        </w:tc>
      </w:tr>
      <w:tr w:rsidR="00A65FA4" w:rsidRPr="003426B2" w14:paraId="3AE0B577" w14:textId="77777777" w:rsidTr="00087CE2">
        <w:trPr>
          <w:trHeight w:val="284"/>
        </w:trPr>
        <w:tc>
          <w:tcPr>
            <w:tcW w:w="6204" w:type="dxa"/>
          </w:tcPr>
          <w:p w14:paraId="48F00445" w14:textId="77777777" w:rsidR="00A65FA4" w:rsidRPr="003426B2" w:rsidRDefault="00A65FA4" w:rsidP="00A65FA4">
            <w:pPr>
              <w:spacing w:before="40" w:after="40"/>
              <w:jc w:val="center"/>
              <w:rPr>
                <w:rFonts w:ascii="Arial" w:eastAsia="Times New Roman" w:hAnsi="Arial" w:cs="Arial"/>
                <w:sz w:val="20"/>
                <w:szCs w:val="20"/>
                <w:lang w:eastAsia="en-AU"/>
              </w:rPr>
            </w:pPr>
            <w:r w:rsidRPr="003426B2">
              <w:rPr>
                <w:rFonts w:ascii="Arial" w:eastAsia="Times New Roman" w:hAnsi="Arial" w:cs="Arial"/>
                <w:sz w:val="20"/>
                <w:szCs w:val="20"/>
                <w:lang w:eastAsia="en-AU"/>
              </w:rPr>
              <w:t>Use of the Integrated Model in Standards Development</w:t>
            </w:r>
          </w:p>
        </w:tc>
      </w:tr>
      <w:tr w:rsidR="00A65FA4" w:rsidRPr="003426B2" w14:paraId="2DD6B8DE" w14:textId="77777777" w:rsidTr="00087CE2">
        <w:trPr>
          <w:trHeight w:val="284"/>
        </w:trPr>
        <w:tc>
          <w:tcPr>
            <w:tcW w:w="6204" w:type="dxa"/>
          </w:tcPr>
          <w:p w14:paraId="599E6D5F" w14:textId="77777777" w:rsidR="00A65FA4" w:rsidRPr="003426B2" w:rsidRDefault="00A65FA4" w:rsidP="00A65FA4">
            <w:pPr>
              <w:spacing w:before="40" w:after="40"/>
              <w:jc w:val="center"/>
              <w:rPr>
                <w:rFonts w:ascii="Arial" w:eastAsia="Times New Roman" w:hAnsi="Arial" w:cs="Arial"/>
                <w:sz w:val="20"/>
                <w:szCs w:val="20"/>
                <w:lang w:eastAsia="en-AU"/>
              </w:rPr>
            </w:pPr>
            <w:r w:rsidRPr="003426B2">
              <w:rPr>
                <w:rFonts w:ascii="Arial" w:eastAsia="Times New Roman" w:hAnsi="Arial" w:cs="Arial"/>
                <w:sz w:val="20"/>
                <w:szCs w:val="20"/>
                <w:lang w:eastAsia="en-AU"/>
              </w:rPr>
              <w:t>Mediation</w:t>
            </w:r>
          </w:p>
        </w:tc>
      </w:tr>
      <w:tr w:rsidR="00A65FA4" w:rsidRPr="003426B2" w14:paraId="1DEE34A8" w14:textId="77777777" w:rsidTr="00087CE2">
        <w:trPr>
          <w:trHeight w:val="284"/>
        </w:trPr>
        <w:tc>
          <w:tcPr>
            <w:tcW w:w="6204" w:type="dxa"/>
          </w:tcPr>
          <w:p w14:paraId="217EF0F2" w14:textId="77777777" w:rsidR="00A65FA4" w:rsidRPr="003426B2" w:rsidRDefault="00A65FA4" w:rsidP="00A65FA4">
            <w:pPr>
              <w:spacing w:before="40" w:after="40"/>
              <w:jc w:val="center"/>
              <w:rPr>
                <w:rFonts w:ascii="Arial" w:eastAsia="Times New Roman" w:hAnsi="Arial" w:cs="Arial"/>
                <w:sz w:val="20"/>
                <w:szCs w:val="20"/>
                <w:lang w:eastAsia="en-AU"/>
              </w:rPr>
            </w:pPr>
            <w:r w:rsidRPr="003426B2">
              <w:rPr>
                <w:rFonts w:ascii="Arial" w:eastAsia="Times New Roman" w:hAnsi="Arial" w:cs="Arial"/>
                <w:sz w:val="20"/>
                <w:szCs w:val="20"/>
                <w:lang w:eastAsia="en-AU"/>
              </w:rPr>
              <w:t xml:space="preserve">Public disclosure </w:t>
            </w:r>
            <w:proofErr w:type="gramStart"/>
            <w:r w:rsidRPr="003426B2">
              <w:rPr>
                <w:rFonts w:ascii="Arial" w:eastAsia="Times New Roman" w:hAnsi="Arial" w:cs="Arial"/>
                <w:sz w:val="20"/>
                <w:szCs w:val="20"/>
                <w:lang w:eastAsia="en-AU"/>
              </w:rPr>
              <w:t>e.g.</w:t>
            </w:r>
            <w:proofErr w:type="gramEnd"/>
            <w:r w:rsidRPr="003426B2">
              <w:rPr>
                <w:rFonts w:ascii="Arial" w:eastAsia="Times New Roman" w:hAnsi="Arial" w:cs="Arial"/>
                <w:sz w:val="20"/>
                <w:szCs w:val="20"/>
                <w:lang w:eastAsia="en-AU"/>
              </w:rPr>
              <w:t xml:space="preserve"> register of prosecutions</w:t>
            </w:r>
          </w:p>
        </w:tc>
      </w:tr>
    </w:tbl>
    <w:p w14:paraId="5666C21C" w14:textId="77777777" w:rsidR="00A65FA4" w:rsidRDefault="00A65FA4" w:rsidP="00A65FA4">
      <w:pPr>
        <w:spacing w:after="0"/>
      </w:pPr>
    </w:p>
    <w:tbl>
      <w:tblPr>
        <w:tblStyle w:val="TableGrid"/>
        <w:tblW w:w="6204" w:type="dxa"/>
        <w:tblLook w:val="04A0" w:firstRow="1" w:lastRow="0" w:firstColumn="1" w:lastColumn="0" w:noHBand="0" w:noVBand="1"/>
        <w:tblCaption w:val="Continuum of Compliance and Enforcement"/>
        <w:tblDescription w:val="This table illustrates food labelling regulatory activities and actions across the continuum.&#10;The first column notes the continuum as that of compliance and enforcement. The second column categorises the continuum into three. These categories are activities for generating compliance, activities for monitoring compliance and actions for responding to non-compliance.&#10;The third column provides examples in each of the three categories. The examples for activities for generating compliance include education, information and advice, use of the Integrated Model in Standards Development, Mediation and Public disclosure e.g. register of prosecutions. The examples for activities for monitoring compliance are audits, inspections, sampling and surveys. The examples for actions for responding to non-compliance are warnings, notices or orders, conditions on or cancellations of registration, seizures or mandated recalls, enforceable undertakings, expiations or prosecutions"/>
      </w:tblPr>
      <w:tblGrid>
        <w:gridCol w:w="6204"/>
      </w:tblGrid>
      <w:tr w:rsidR="00A65FA4" w:rsidRPr="003426B2" w14:paraId="75509BA6" w14:textId="77777777" w:rsidTr="00087CE2">
        <w:trPr>
          <w:trHeight w:val="284"/>
          <w:tblHeader/>
        </w:trPr>
        <w:tc>
          <w:tcPr>
            <w:tcW w:w="6204" w:type="dxa"/>
            <w:shd w:val="clear" w:color="auto" w:fill="D6E3BC" w:themeFill="accent3" w:themeFillTint="66"/>
            <w:vAlign w:val="center"/>
          </w:tcPr>
          <w:p w14:paraId="3F31850A" w14:textId="77777777" w:rsidR="00A65FA4" w:rsidRPr="00E622C1" w:rsidRDefault="00A65FA4" w:rsidP="003424E8">
            <w:pPr>
              <w:spacing w:before="40" w:after="120"/>
              <w:jc w:val="center"/>
              <w:rPr>
                <w:rFonts w:ascii="Arial" w:eastAsia="Times New Roman" w:hAnsi="Arial" w:cs="Arial"/>
                <w:b/>
                <w:sz w:val="20"/>
                <w:szCs w:val="20"/>
                <w:lang w:eastAsia="en-AU"/>
              </w:rPr>
            </w:pPr>
            <w:r w:rsidRPr="00E622C1">
              <w:rPr>
                <w:rFonts w:ascii="Arial" w:eastAsia="Times New Roman" w:hAnsi="Arial" w:cs="Arial"/>
                <w:b/>
                <w:sz w:val="20"/>
                <w:szCs w:val="20"/>
                <w:lang w:eastAsia="en-AU"/>
              </w:rPr>
              <w:t>Activities for monitoring compliance</w:t>
            </w:r>
          </w:p>
          <w:p w14:paraId="69C99471" w14:textId="77777777" w:rsidR="00A65FA4" w:rsidRPr="003426B2" w:rsidRDefault="00A65FA4" w:rsidP="00A65FA4">
            <w:pPr>
              <w:spacing w:before="40" w:after="40"/>
              <w:jc w:val="center"/>
              <w:rPr>
                <w:rFonts w:ascii="Arial" w:eastAsia="Times New Roman" w:hAnsi="Arial" w:cs="Arial"/>
                <w:sz w:val="20"/>
                <w:szCs w:val="20"/>
                <w:lang w:eastAsia="en-AU"/>
              </w:rPr>
            </w:pPr>
            <w:r w:rsidRPr="00390204">
              <w:rPr>
                <w:rFonts w:ascii="Arial" w:eastAsia="Times New Roman" w:hAnsi="Arial" w:cs="Arial"/>
                <w:i/>
                <w:color w:val="002060"/>
                <w:sz w:val="20"/>
                <w:szCs w:val="20"/>
                <w:lang w:eastAsia="en-AU"/>
              </w:rPr>
              <w:t>Proactive &amp; reactive</w:t>
            </w:r>
          </w:p>
        </w:tc>
      </w:tr>
      <w:tr w:rsidR="00A65FA4" w:rsidRPr="003426B2" w14:paraId="5862FC6D" w14:textId="77777777" w:rsidTr="00087CE2">
        <w:trPr>
          <w:trHeight w:val="284"/>
        </w:trPr>
        <w:tc>
          <w:tcPr>
            <w:tcW w:w="6204" w:type="dxa"/>
          </w:tcPr>
          <w:p w14:paraId="30701F06" w14:textId="77777777" w:rsidR="00A65FA4" w:rsidRPr="003426B2" w:rsidRDefault="00A65FA4" w:rsidP="00A65FA4">
            <w:pPr>
              <w:spacing w:before="40" w:after="40"/>
              <w:jc w:val="center"/>
              <w:rPr>
                <w:rFonts w:ascii="Arial" w:eastAsia="Times New Roman" w:hAnsi="Arial" w:cs="Arial"/>
                <w:sz w:val="20"/>
                <w:szCs w:val="20"/>
                <w:lang w:eastAsia="en-AU"/>
              </w:rPr>
            </w:pPr>
            <w:r w:rsidRPr="003426B2">
              <w:rPr>
                <w:rFonts w:ascii="Arial" w:eastAsia="Times New Roman" w:hAnsi="Arial" w:cs="Arial"/>
                <w:sz w:val="20"/>
                <w:szCs w:val="20"/>
                <w:lang w:eastAsia="en-AU"/>
              </w:rPr>
              <w:t>Audits and Inspections</w:t>
            </w:r>
          </w:p>
        </w:tc>
      </w:tr>
      <w:tr w:rsidR="00A65FA4" w:rsidRPr="003426B2" w14:paraId="4653366C" w14:textId="77777777" w:rsidTr="00087CE2">
        <w:trPr>
          <w:trHeight w:val="284"/>
        </w:trPr>
        <w:tc>
          <w:tcPr>
            <w:tcW w:w="6204" w:type="dxa"/>
          </w:tcPr>
          <w:p w14:paraId="687AB3DE" w14:textId="77777777" w:rsidR="00A65FA4" w:rsidRPr="003426B2" w:rsidRDefault="00A65FA4" w:rsidP="00A65FA4">
            <w:pPr>
              <w:spacing w:before="40" w:after="40"/>
              <w:jc w:val="center"/>
              <w:rPr>
                <w:rFonts w:ascii="Arial" w:eastAsia="Times New Roman" w:hAnsi="Arial" w:cs="Arial"/>
                <w:sz w:val="20"/>
                <w:szCs w:val="20"/>
                <w:lang w:eastAsia="en-AU"/>
              </w:rPr>
            </w:pPr>
            <w:r w:rsidRPr="003426B2">
              <w:rPr>
                <w:rFonts w:ascii="Arial" w:eastAsia="Times New Roman" w:hAnsi="Arial" w:cs="Arial"/>
                <w:sz w:val="20"/>
                <w:szCs w:val="20"/>
                <w:lang w:eastAsia="en-AU"/>
              </w:rPr>
              <w:t>Sampling and Surveys</w:t>
            </w:r>
          </w:p>
        </w:tc>
      </w:tr>
      <w:tr w:rsidR="00A65FA4" w:rsidRPr="003426B2" w14:paraId="3336C04F" w14:textId="77777777" w:rsidTr="00087CE2">
        <w:trPr>
          <w:trHeight w:val="284"/>
        </w:trPr>
        <w:tc>
          <w:tcPr>
            <w:tcW w:w="6204" w:type="dxa"/>
          </w:tcPr>
          <w:p w14:paraId="015BA0DC" w14:textId="45CDBACA" w:rsidR="00A65FA4" w:rsidRPr="003426B2" w:rsidRDefault="00A65FA4" w:rsidP="00A65FA4">
            <w:pPr>
              <w:spacing w:before="40" w:after="40"/>
              <w:jc w:val="center"/>
              <w:rPr>
                <w:rFonts w:ascii="Arial" w:eastAsia="Times New Roman" w:hAnsi="Arial" w:cs="Arial"/>
                <w:sz w:val="20"/>
                <w:szCs w:val="20"/>
                <w:lang w:eastAsia="en-AU"/>
              </w:rPr>
            </w:pPr>
            <w:r>
              <w:rPr>
                <w:rFonts w:ascii="Arial" w:eastAsia="Times New Roman" w:hAnsi="Arial" w:cs="Arial"/>
                <w:sz w:val="20"/>
                <w:szCs w:val="20"/>
                <w:lang w:eastAsia="en-AU"/>
              </w:rPr>
              <w:t>Trend analysis of data</w:t>
            </w:r>
            <w:r w:rsidR="00230149">
              <w:rPr>
                <w:rFonts w:ascii="Arial" w:eastAsia="Times New Roman" w:hAnsi="Arial" w:cs="Arial"/>
                <w:sz w:val="20"/>
                <w:szCs w:val="20"/>
                <w:lang w:eastAsia="en-AU"/>
              </w:rPr>
              <w:t>, including complaints and compliance data</w:t>
            </w:r>
          </w:p>
        </w:tc>
      </w:tr>
    </w:tbl>
    <w:p w14:paraId="567C6CDE" w14:textId="77777777" w:rsidR="00A65FA4" w:rsidRDefault="00A65FA4" w:rsidP="00A65FA4">
      <w:pPr>
        <w:spacing w:after="0"/>
      </w:pPr>
    </w:p>
    <w:tbl>
      <w:tblPr>
        <w:tblStyle w:val="TableGrid"/>
        <w:tblW w:w="6204" w:type="dxa"/>
        <w:tblLook w:val="04A0" w:firstRow="1" w:lastRow="0" w:firstColumn="1" w:lastColumn="0" w:noHBand="0" w:noVBand="1"/>
        <w:tblCaption w:val="Continuum of Compliance and Enforcement"/>
        <w:tblDescription w:val="This table illustrates food labelling regulatory activities and actions across the continuum.&#10;The first column notes the continuum as that of compliance and enforcement. The second column categorises the continuum into three. These categories are activities for generating compliance, activities for monitoring compliance and actions for responding to non-compliance.&#10;The third column provides examples in each of the three categories. The examples for activities for generating compliance include education, information and advice, use of the Integrated Model in Standards Development, Mediation and Public disclosure e.g. register of prosecutions. The examples for activities for monitoring compliance are audits, inspections, sampling and surveys. The examples for actions for responding to non-compliance are warnings, notices or orders, conditions on or cancellations of registration, seizures or mandated recalls, enforceable undertakings, expiations or prosecutions"/>
      </w:tblPr>
      <w:tblGrid>
        <w:gridCol w:w="6204"/>
      </w:tblGrid>
      <w:tr w:rsidR="00A65FA4" w:rsidRPr="003426B2" w14:paraId="75E3D282" w14:textId="77777777" w:rsidTr="00087CE2">
        <w:trPr>
          <w:trHeight w:val="284"/>
          <w:tblHeader/>
        </w:trPr>
        <w:tc>
          <w:tcPr>
            <w:tcW w:w="6204" w:type="dxa"/>
            <w:shd w:val="clear" w:color="auto" w:fill="D6E3BC" w:themeFill="accent3" w:themeFillTint="66"/>
            <w:vAlign w:val="center"/>
          </w:tcPr>
          <w:p w14:paraId="7E6961A4" w14:textId="77777777" w:rsidR="00A65FA4" w:rsidRPr="00E622C1" w:rsidRDefault="00A65FA4" w:rsidP="003424E8">
            <w:pPr>
              <w:spacing w:before="40" w:after="120"/>
              <w:jc w:val="center"/>
              <w:rPr>
                <w:rFonts w:ascii="Arial" w:eastAsia="Times New Roman" w:hAnsi="Arial" w:cs="Arial"/>
                <w:b/>
                <w:sz w:val="20"/>
                <w:szCs w:val="20"/>
                <w:lang w:eastAsia="en-AU"/>
              </w:rPr>
            </w:pPr>
            <w:r w:rsidRPr="00E622C1">
              <w:rPr>
                <w:rFonts w:ascii="Arial" w:eastAsia="Times New Roman" w:hAnsi="Arial" w:cs="Arial"/>
                <w:b/>
                <w:sz w:val="20"/>
                <w:szCs w:val="20"/>
                <w:lang w:eastAsia="en-AU"/>
              </w:rPr>
              <w:t>Actions for responding to non-compliance</w:t>
            </w:r>
          </w:p>
          <w:p w14:paraId="2BD3C2C5" w14:textId="77777777" w:rsidR="00A65FA4" w:rsidRPr="003426B2" w:rsidRDefault="00A65FA4" w:rsidP="00A65FA4">
            <w:pPr>
              <w:spacing w:before="40" w:after="40"/>
              <w:jc w:val="center"/>
              <w:rPr>
                <w:rFonts w:ascii="Arial" w:eastAsia="Times New Roman" w:hAnsi="Arial" w:cs="Arial"/>
                <w:sz w:val="20"/>
                <w:szCs w:val="20"/>
                <w:lang w:eastAsia="en-AU"/>
              </w:rPr>
            </w:pPr>
            <w:r w:rsidRPr="00390204">
              <w:rPr>
                <w:rFonts w:ascii="Arial" w:eastAsia="Times New Roman" w:hAnsi="Arial" w:cs="Arial"/>
                <w:i/>
                <w:color w:val="002060"/>
                <w:sz w:val="20"/>
                <w:szCs w:val="20"/>
                <w:lang w:eastAsia="en-AU"/>
              </w:rPr>
              <w:t>Reactive</w:t>
            </w:r>
          </w:p>
        </w:tc>
      </w:tr>
      <w:tr w:rsidR="00A65FA4" w:rsidRPr="003426B2" w14:paraId="3885F997" w14:textId="77777777" w:rsidTr="00087CE2">
        <w:trPr>
          <w:trHeight w:val="284"/>
        </w:trPr>
        <w:tc>
          <w:tcPr>
            <w:tcW w:w="6204" w:type="dxa"/>
          </w:tcPr>
          <w:p w14:paraId="400FC85A" w14:textId="7EF648C7" w:rsidR="00A65FA4" w:rsidRPr="003426B2" w:rsidRDefault="00A65FA4" w:rsidP="00A65FA4">
            <w:pPr>
              <w:spacing w:before="40" w:after="40"/>
              <w:jc w:val="center"/>
              <w:rPr>
                <w:rFonts w:ascii="Arial" w:eastAsia="Times New Roman" w:hAnsi="Arial" w:cs="Arial"/>
                <w:sz w:val="20"/>
                <w:szCs w:val="20"/>
                <w:lang w:eastAsia="en-AU"/>
              </w:rPr>
            </w:pPr>
            <w:r w:rsidRPr="003426B2">
              <w:rPr>
                <w:rFonts w:ascii="Arial" w:eastAsia="Times New Roman" w:hAnsi="Arial" w:cs="Arial"/>
                <w:sz w:val="20"/>
                <w:szCs w:val="20"/>
                <w:lang w:eastAsia="en-AU"/>
              </w:rPr>
              <w:t>Warning</w:t>
            </w:r>
            <w:r w:rsidR="00676484">
              <w:rPr>
                <w:rFonts w:ascii="Arial" w:eastAsia="Times New Roman" w:hAnsi="Arial" w:cs="Arial"/>
                <w:sz w:val="20"/>
                <w:szCs w:val="20"/>
                <w:lang w:eastAsia="en-AU"/>
              </w:rPr>
              <w:t xml:space="preserve"> / Corrective action request</w:t>
            </w:r>
          </w:p>
        </w:tc>
      </w:tr>
      <w:tr w:rsidR="00A65FA4" w:rsidRPr="003426B2" w14:paraId="4B043EA8" w14:textId="77777777" w:rsidTr="00087CE2">
        <w:trPr>
          <w:trHeight w:val="284"/>
        </w:trPr>
        <w:tc>
          <w:tcPr>
            <w:tcW w:w="6204" w:type="dxa"/>
          </w:tcPr>
          <w:p w14:paraId="06C4E7FB" w14:textId="77777777" w:rsidR="00A65FA4" w:rsidRPr="003426B2" w:rsidRDefault="00A65FA4" w:rsidP="00A65FA4">
            <w:pPr>
              <w:spacing w:before="40" w:after="40"/>
              <w:jc w:val="center"/>
              <w:rPr>
                <w:rFonts w:ascii="Arial" w:eastAsia="Times New Roman" w:hAnsi="Arial" w:cs="Arial"/>
                <w:sz w:val="20"/>
                <w:szCs w:val="20"/>
                <w:lang w:eastAsia="en-AU"/>
              </w:rPr>
            </w:pPr>
            <w:r w:rsidRPr="003426B2">
              <w:rPr>
                <w:rFonts w:ascii="Arial" w:eastAsia="Times New Roman" w:hAnsi="Arial" w:cs="Arial"/>
                <w:sz w:val="20"/>
                <w:szCs w:val="20"/>
                <w:lang w:eastAsia="en-AU"/>
              </w:rPr>
              <w:t>Notice / Order</w:t>
            </w:r>
          </w:p>
        </w:tc>
      </w:tr>
      <w:tr w:rsidR="00A65FA4" w:rsidRPr="003426B2" w14:paraId="674AB531" w14:textId="77777777" w:rsidTr="00087CE2">
        <w:trPr>
          <w:trHeight w:val="284"/>
        </w:trPr>
        <w:tc>
          <w:tcPr>
            <w:tcW w:w="6204" w:type="dxa"/>
          </w:tcPr>
          <w:p w14:paraId="7CE48EE4" w14:textId="77777777" w:rsidR="00A65FA4" w:rsidRPr="003426B2" w:rsidRDefault="00A65FA4" w:rsidP="00A65FA4">
            <w:pPr>
              <w:spacing w:before="40" w:after="40"/>
              <w:jc w:val="center"/>
              <w:rPr>
                <w:rFonts w:ascii="Arial" w:eastAsia="Times New Roman" w:hAnsi="Arial" w:cs="Arial"/>
                <w:sz w:val="20"/>
                <w:szCs w:val="20"/>
                <w:lang w:eastAsia="en-AU"/>
              </w:rPr>
            </w:pPr>
            <w:r w:rsidRPr="003426B2">
              <w:rPr>
                <w:rFonts w:ascii="Arial" w:eastAsia="Times New Roman" w:hAnsi="Arial" w:cs="Arial"/>
                <w:sz w:val="20"/>
                <w:szCs w:val="20"/>
                <w:lang w:eastAsia="en-AU"/>
              </w:rPr>
              <w:t>Conditions on / Cancellations of Registration</w:t>
            </w:r>
          </w:p>
        </w:tc>
      </w:tr>
      <w:tr w:rsidR="00A65FA4" w:rsidRPr="003426B2" w14:paraId="3D8E894D" w14:textId="77777777" w:rsidTr="00087CE2">
        <w:trPr>
          <w:trHeight w:val="284"/>
        </w:trPr>
        <w:tc>
          <w:tcPr>
            <w:tcW w:w="6204" w:type="dxa"/>
          </w:tcPr>
          <w:p w14:paraId="3815F616" w14:textId="77777777" w:rsidR="00A65FA4" w:rsidRPr="003426B2" w:rsidRDefault="00A65FA4" w:rsidP="00A65FA4">
            <w:pPr>
              <w:spacing w:before="40" w:after="40"/>
              <w:jc w:val="center"/>
              <w:rPr>
                <w:rFonts w:ascii="Arial" w:eastAsia="Times New Roman" w:hAnsi="Arial" w:cs="Arial"/>
                <w:sz w:val="20"/>
                <w:szCs w:val="20"/>
                <w:lang w:eastAsia="en-AU"/>
              </w:rPr>
            </w:pPr>
            <w:r w:rsidRPr="003426B2">
              <w:rPr>
                <w:rFonts w:ascii="Arial" w:eastAsia="Times New Roman" w:hAnsi="Arial" w:cs="Arial"/>
                <w:sz w:val="20"/>
                <w:szCs w:val="20"/>
                <w:lang w:eastAsia="en-AU"/>
              </w:rPr>
              <w:t>Seizure or Mandated Recalls</w:t>
            </w:r>
          </w:p>
        </w:tc>
      </w:tr>
      <w:tr w:rsidR="00A65FA4" w:rsidRPr="003426B2" w14:paraId="590D8221" w14:textId="77777777" w:rsidTr="00087CE2">
        <w:trPr>
          <w:trHeight w:val="284"/>
        </w:trPr>
        <w:tc>
          <w:tcPr>
            <w:tcW w:w="6204" w:type="dxa"/>
          </w:tcPr>
          <w:p w14:paraId="20362A9D" w14:textId="77777777" w:rsidR="00A65FA4" w:rsidRPr="003426B2" w:rsidRDefault="00A65FA4" w:rsidP="00A65FA4">
            <w:pPr>
              <w:spacing w:before="40" w:after="40"/>
              <w:jc w:val="center"/>
              <w:rPr>
                <w:rFonts w:ascii="Arial" w:eastAsia="Times New Roman" w:hAnsi="Arial" w:cs="Arial"/>
                <w:sz w:val="20"/>
                <w:szCs w:val="20"/>
                <w:lang w:eastAsia="en-AU"/>
              </w:rPr>
            </w:pPr>
            <w:r w:rsidRPr="003426B2">
              <w:rPr>
                <w:rFonts w:ascii="Arial" w:eastAsia="Times New Roman" w:hAnsi="Arial" w:cs="Arial"/>
                <w:sz w:val="20"/>
                <w:szCs w:val="20"/>
                <w:lang w:eastAsia="en-AU"/>
              </w:rPr>
              <w:t>Enforceable Undertakings</w:t>
            </w:r>
          </w:p>
        </w:tc>
      </w:tr>
      <w:tr w:rsidR="00A65FA4" w:rsidRPr="003426B2" w14:paraId="79B60C87" w14:textId="77777777" w:rsidTr="00087CE2">
        <w:trPr>
          <w:trHeight w:val="284"/>
        </w:trPr>
        <w:tc>
          <w:tcPr>
            <w:tcW w:w="6204" w:type="dxa"/>
          </w:tcPr>
          <w:p w14:paraId="7646158F" w14:textId="4952F207" w:rsidR="00A65FA4" w:rsidRPr="003426B2" w:rsidRDefault="00A65FA4" w:rsidP="00A65FA4">
            <w:pPr>
              <w:spacing w:before="40" w:after="40"/>
              <w:jc w:val="center"/>
              <w:rPr>
                <w:rFonts w:ascii="Arial" w:eastAsia="Times New Roman" w:hAnsi="Arial" w:cs="Arial"/>
                <w:sz w:val="20"/>
                <w:szCs w:val="20"/>
                <w:lang w:eastAsia="en-AU"/>
              </w:rPr>
            </w:pPr>
            <w:r w:rsidRPr="003426B2">
              <w:rPr>
                <w:rFonts w:ascii="Arial" w:eastAsia="Times New Roman" w:hAnsi="Arial" w:cs="Arial"/>
                <w:sz w:val="20"/>
                <w:szCs w:val="20"/>
                <w:lang w:eastAsia="en-AU"/>
              </w:rPr>
              <w:t>Expiation</w:t>
            </w:r>
            <w:r w:rsidR="00676484">
              <w:rPr>
                <w:rFonts w:ascii="Arial" w:eastAsia="Times New Roman" w:hAnsi="Arial" w:cs="Arial"/>
                <w:sz w:val="20"/>
                <w:szCs w:val="20"/>
                <w:lang w:eastAsia="en-AU"/>
              </w:rPr>
              <w:t xml:space="preserve"> / Penalty Infringement Notice (on the spot fine)</w:t>
            </w:r>
          </w:p>
        </w:tc>
      </w:tr>
      <w:tr w:rsidR="00A65FA4" w:rsidRPr="003426B2" w14:paraId="4C6EC365" w14:textId="77777777" w:rsidTr="00087CE2">
        <w:trPr>
          <w:trHeight w:val="284"/>
        </w:trPr>
        <w:tc>
          <w:tcPr>
            <w:tcW w:w="6204" w:type="dxa"/>
          </w:tcPr>
          <w:p w14:paraId="580B815D" w14:textId="77777777" w:rsidR="00A65FA4" w:rsidRPr="003426B2" w:rsidRDefault="00A65FA4" w:rsidP="00A65FA4">
            <w:pPr>
              <w:spacing w:before="40" w:after="40"/>
              <w:jc w:val="center"/>
              <w:rPr>
                <w:rFonts w:ascii="Arial" w:eastAsia="Times New Roman" w:hAnsi="Arial" w:cs="Arial"/>
                <w:sz w:val="20"/>
                <w:szCs w:val="20"/>
                <w:lang w:eastAsia="en-AU"/>
              </w:rPr>
            </w:pPr>
            <w:r w:rsidRPr="003426B2">
              <w:rPr>
                <w:rFonts w:ascii="Arial" w:eastAsia="Times New Roman" w:hAnsi="Arial" w:cs="Arial"/>
                <w:sz w:val="20"/>
                <w:szCs w:val="20"/>
                <w:lang w:eastAsia="en-AU"/>
              </w:rPr>
              <w:t>Prosecution</w:t>
            </w:r>
          </w:p>
        </w:tc>
      </w:tr>
    </w:tbl>
    <w:p w14:paraId="66A31A50" w14:textId="50ECC6FF" w:rsidR="00032D08" w:rsidRPr="00BC1504" w:rsidRDefault="00727E37" w:rsidP="00431553">
      <w:pPr>
        <w:pStyle w:val="Heading3"/>
        <w:keepNext w:val="0"/>
        <w:keepLines w:val="0"/>
        <w:widowControl w:val="0"/>
        <w:numPr>
          <w:ilvl w:val="0"/>
          <w:numId w:val="30"/>
        </w:numPr>
        <w:spacing w:before="360"/>
        <w:ind w:left="567" w:hanging="567"/>
        <w:rPr>
          <w:rFonts w:ascii="Arial" w:hAnsi="Arial" w:cs="Arial"/>
          <w:color w:val="auto"/>
        </w:rPr>
      </w:pPr>
      <w:r w:rsidRPr="00BC1504">
        <w:rPr>
          <w:rFonts w:ascii="Arial" w:hAnsi="Arial" w:cs="Arial"/>
          <w:color w:val="auto"/>
        </w:rPr>
        <w:t>LIST OF APPENDICES</w:t>
      </w:r>
    </w:p>
    <w:p w14:paraId="464A9275" w14:textId="37089974" w:rsidR="000447A1" w:rsidRDefault="000447A1" w:rsidP="00F50CF0">
      <w:pPr>
        <w:tabs>
          <w:tab w:val="left" w:pos="1418"/>
        </w:tabs>
        <w:autoSpaceDE w:val="0"/>
        <w:autoSpaceDN w:val="0"/>
        <w:adjustRightInd w:val="0"/>
        <w:spacing w:before="120" w:after="0"/>
        <w:rPr>
          <w:rFonts w:ascii="Arial" w:hAnsi="Arial" w:cs="Arial"/>
        </w:rPr>
      </w:pPr>
      <w:r>
        <w:rPr>
          <w:rFonts w:ascii="Arial" w:hAnsi="Arial" w:cs="Arial"/>
        </w:rPr>
        <w:t xml:space="preserve">Appendix 1: </w:t>
      </w:r>
      <w:r w:rsidR="00F50CF0">
        <w:rPr>
          <w:rFonts w:ascii="Arial" w:hAnsi="Arial" w:cs="Arial"/>
        </w:rPr>
        <w:tab/>
      </w:r>
      <w:r>
        <w:rPr>
          <w:rFonts w:ascii="Arial" w:hAnsi="Arial" w:cs="Arial"/>
        </w:rPr>
        <w:t>Application of the Strategy to Food Labelling</w:t>
      </w:r>
    </w:p>
    <w:p w14:paraId="4DC98180" w14:textId="5FF3D1F4" w:rsidR="00032D08" w:rsidRDefault="000447A1" w:rsidP="00F50CF0">
      <w:pPr>
        <w:autoSpaceDE w:val="0"/>
        <w:autoSpaceDN w:val="0"/>
        <w:adjustRightInd w:val="0"/>
        <w:spacing w:before="120" w:after="0"/>
        <w:rPr>
          <w:rFonts w:ascii="Arial" w:hAnsi="Arial" w:cs="Arial"/>
        </w:rPr>
      </w:pPr>
      <w:r>
        <w:rPr>
          <w:rFonts w:ascii="Arial" w:hAnsi="Arial" w:cs="Arial"/>
        </w:rPr>
        <w:t>Appendix 2</w:t>
      </w:r>
      <w:r w:rsidR="00FD4EC0">
        <w:rPr>
          <w:rFonts w:ascii="Arial" w:hAnsi="Arial" w:cs="Arial"/>
        </w:rPr>
        <w:t xml:space="preserve">: </w:t>
      </w:r>
      <w:r w:rsidR="00F50CF0">
        <w:rPr>
          <w:rFonts w:ascii="Arial" w:hAnsi="Arial" w:cs="Arial"/>
        </w:rPr>
        <w:tab/>
      </w:r>
      <w:r w:rsidR="00FD4EC0">
        <w:rPr>
          <w:rFonts w:ascii="Arial" w:hAnsi="Arial" w:cs="Arial"/>
        </w:rPr>
        <w:t>Actions for Food Regulators for Generating Compliance</w:t>
      </w:r>
      <w:r w:rsidR="00032D08">
        <w:rPr>
          <w:rFonts w:ascii="Arial" w:hAnsi="Arial" w:cs="Arial"/>
        </w:rPr>
        <w:t xml:space="preserve"> </w:t>
      </w:r>
    </w:p>
    <w:p w14:paraId="4F70F47B" w14:textId="27CA5D2D" w:rsidR="00032D08" w:rsidRDefault="000447A1" w:rsidP="00F50CF0">
      <w:pPr>
        <w:autoSpaceDE w:val="0"/>
        <w:autoSpaceDN w:val="0"/>
        <w:adjustRightInd w:val="0"/>
        <w:spacing w:before="120" w:after="0"/>
        <w:rPr>
          <w:rFonts w:ascii="Arial" w:hAnsi="Arial" w:cs="Arial"/>
        </w:rPr>
      </w:pPr>
      <w:r>
        <w:rPr>
          <w:rFonts w:ascii="Arial" w:hAnsi="Arial" w:cs="Arial"/>
        </w:rPr>
        <w:t>Appendix 3</w:t>
      </w:r>
      <w:r w:rsidR="00FD4EC0">
        <w:rPr>
          <w:rFonts w:ascii="Arial" w:hAnsi="Arial" w:cs="Arial"/>
        </w:rPr>
        <w:t xml:space="preserve">: </w:t>
      </w:r>
      <w:r w:rsidR="00F50CF0">
        <w:rPr>
          <w:rFonts w:ascii="Arial" w:hAnsi="Arial" w:cs="Arial"/>
        </w:rPr>
        <w:tab/>
      </w:r>
      <w:r w:rsidR="00FD4EC0">
        <w:rPr>
          <w:rFonts w:ascii="Arial" w:hAnsi="Arial" w:cs="Arial"/>
        </w:rPr>
        <w:t>Actions for Food Regulators for Monitoring and Assessing Compliance</w:t>
      </w:r>
    </w:p>
    <w:p w14:paraId="06683417" w14:textId="19655188" w:rsidR="00032D08" w:rsidRDefault="000447A1" w:rsidP="00F50CF0">
      <w:pPr>
        <w:autoSpaceDE w:val="0"/>
        <w:autoSpaceDN w:val="0"/>
        <w:adjustRightInd w:val="0"/>
        <w:spacing w:before="120" w:after="0"/>
        <w:rPr>
          <w:rFonts w:ascii="Arial" w:hAnsi="Arial" w:cs="Arial"/>
        </w:rPr>
      </w:pPr>
      <w:r>
        <w:rPr>
          <w:rFonts w:ascii="Arial" w:hAnsi="Arial" w:cs="Arial"/>
        </w:rPr>
        <w:t>Appendix 4</w:t>
      </w:r>
      <w:r w:rsidR="00FD4EC0">
        <w:rPr>
          <w:rFonts w:ascii="Arial" w:hAnsi="Arial" w:cs="Arial"/>
        </w:rPr>
        <w:t xml:space="preserve">: </w:t>
      </w:r>
      <w:r w:rsidR="00F50CF0">
        <w:rPr>
          <w:rFonts w:ascii="Arial" w:hAnsi="Arial" w:cs="Arial"/>
        </w:rPr>
        <w:tab/>
      </w:r>
      <w:r w:rsidR="00FD4EC0">
        <w:rPr>
          <w:rFonts w:ascii="Arial" w:hAnsi="Arial" w:cs="Arial"/>
        </w:rPr>
        <w:t>Actions for Food Regulators for Responding to Non-Compliance</w:t>
      </w:r>
    </w:p>
    <w:p w14:paraId="27A88620" w14:textId="77777777" w:rsidR="00E62E82" w:rsidRPr="00487295" w:rsidRDefault="00E62E82" w:rsidP="00E62E82">
      <w:pPr>
        <w:pStyle w:val="Heading2"/>
        <w:widowControl w:val="0"/>
        <w:numPr>
          <w:ilvl w:val="0"/>
          <w:numId w:val="0"/>
        </w:numPr>
        <w:ind w:left="360" w:hanging="360"/>
      </w:pPr>
      <w:r w:rsidRPr="00487295">
        <w:lastRenderedPageBreak/>
        <w:t>Disclaimer</w:t>
      </w:r>
    </w:p>
    <w:p w14:paraId="072E52F1" w14:textId="77777777" w:rsidR="00E62E82" w:rsidRPr="001A0E1F" w:rsidRDefault="00E62E82" w:rsidP="00E62E82">
      <w:pPr>
        <w:pBdr>
          <w:top w:val="single" w:sz="4" w:space="1" w:color="auto"/>
          <w:left w:val="single" w:sz="4" w:space="4" w:color="auto"/>
          <w:bottom w:val="single" w:sz="4" w:space="1" w:color="auto"/>
          <w:right w:val="single" w:sz="4" w:space="4" w:color="auto"/>
        </w:pBdr>
        <w:spacing w:before="120"/>
        <w:jc w:val="both"/>
        <w:rPr>
          <w:rStyle w:val="Emphasis"/>
          <w:rFonts w:ascii="Arial" w:hAnsi="Arial" w:cs="Arial"/>
          <w:sz w:val="20"/>
          <w:szCs w:val="20"/>
        </w:rPr>
      </w:pPr>
      <w:r w:rsidRPr="001A0E1F">
        <w:rPr>
          <w:rStyle w:val="Emphasis"/>
          <w:rFonts w:ascii="Arial" w:hAnsi="Arial" w:cs="Arial"/>
          <w:color w:val="404F21"/>
          <w:sz w:val="20"/>
          <w:szCs w:val="20"/>
        </w:rPr>
        <w:t>The</w:t>
      </w:r>
      <w:r w:rsidRPr="001A0E1F">
        <w:rPr>
          <w:rStyle w:val="Emphasis"/>
          <w:rFonts w:ascii="Arial" w:hAnsi="Arial" w:cs="Arial"/>
          <w:sz w:val="20"/>
          <w:szCs w:val="20"/>
        </w:rPr>
        <w:t xml:space="preserve"> </w:t>
      </w:r>
      <w:r w:rsidRPr="001A0E1F">
        <w:rPr>
          <w:rStyle w:val="Emphasis"/>
          <w:rFonts w:ascii="Arial" w:hAnsi="Arial" w:cs="Arial"/>
          <w:color w:val="404F21"/>
          <w:sz w:val="20"/>
          <w:szCs w:val="20"/>
        </w:rPr>
        <w:t xml:space="preserve">information presented here is distributed by Implementation Subcommittee for Food Regulation (ISFR) for and on behalf of the Food Regulation Standing Committee (FRSC) and is presented as an information source only. The information is provided solely on the basis that readers will be responsible for making their own assessment of the matters presented herein and are advised to verify all relevant representations, statements and information. The information does not constitute legal or professional advice and should not be relied upon as such. Formal advice from appropriate advisers should be sought </w:t>
      </w:r>
      <w:proofErr w:type="gramStart"/>
      <w:r w:rsidRPr="001A0E1F">
        <w:rPr>
          <w:rStyle w:val="Emphasis"/>
          <w:rFonts w:ascii="Arial" w:hAnsi="Arial" w:cs="Arial"/>
          <w:color w:val="404F21"/>
          <w:sz w:val="20"/>
          <w:szCs w:val="20"/>
        </w:rPr>
        <w:t>in particular matters</w:t>
      </w:r>
      <w:proofErr w:type="gramEnd"/>
      <w:r w:rsidRPr="001A0E1F">
        <w:rPr>
          <w:rStyle w:val="Emphasis"/>
          <w:rFonts w:ascii="Arial" w:hAnsi="Arial" w:cs="Arial"/>
          <w:color w:val="404F21"/>
          <w:sz w:val="20"/>
          <w:szCs w:val="20"/>
        </w:rPr>
        <w:t>.</w:t>
      </w:r>
    </w:p>
    <w:p w14:paraId="1730AECF" w14:textId="77777777" w:rsidR="00E62E82" w:rsidRPr="00586404" w:rsidRDefault="00E62E82" w:rsidP="00E62E82">
      <w:pPr>
        <w:pBdr>
          <w:top w:val="single" w:sz="4" w:space="1" w:color="auto"/>
          <w:left w:val="single" w:sz="4" w:space="4" w:color="auto"/>
          <w:bottom w:val="single" w:sz="4" w:space="1" w:color="auto"/>
          <w:right w:val="single" w:sz="4" w:space="4" w:color="auto"/>
        </w:pBdr>
        <w:spacing w:before="120"/>
        <w:jc w:val="both"/>
        <w:rPr>
          <w:rStyle w:val="Emphasis"/>
          <w:rFonts w:cs="Arial"/>
          <w:color w:val="404F21"/>
          <w:sz w:val="20"/>
          <w:szCs w:val="20"/>
        </w:rPr>
      </w:pPr>
      <w:r w:rsidRPr="001A0E1F">
        <w:rPr>
          <w:rStyle w:val="Emphasis"/>
          <w:rFonts w:ascii="Arial" w:hAnsi="Arial" w:cs="Arial"/>
          <w:color w:val="404F21"/>
          <w:sz w:val="20"/>
          <w:szCs w:val="20"/>
        </w:rPr>
        <w:t xml:space="preserve">ISFR does not accept liability to any person for the information or advice provided in the </w:t>
      </w:r>
      <w:proofErr w:type="gramStart"/>
      <w:r w:rsidRPr="001A0E1F">
        <w:rPr>
          <w:rStyle w:val="Emphasis"/>
          <w:rFonts w:ascii="Arial" w:hAnsi="Arial" w:cs="Arial"/>
          <w:color w:val="404F21"/>
          <w:sz w:val="20"/>
          <w:szCs w:val="20"/>
        </w:rPr>
        <w:t>document, or</w:t>
      </w:r>
      <w:proofErr w:type="gramEnd"/>
      <w:r w:rsidRPr="001A0E1F">
        <w:rPr>
          <w:rStyle w:val="Emphasis"/>
          <w:rFonts w:ascii="Arial" w:hAnsi="Arial" w:cs="Arial"/>
          <w:color w:val="404F21"/>
          <w:sz w:val="20"/>
          <w:szCs w:val="20"/>
        </w:rPr>
        <w:t xml:space="preserve"> incorporated into it by reference or for loss or damages incurred as a result of reliance upon the material contained herein. In no event shall ISFR be liable (including liability for negligence) for any damages (including without limitation, direct, indirect, punitive, special or consequential) whatsoever arising out of a person’s use of, access to or inability to use or access the document.</w:t>
      </w:r>
    </w:p>
    <w:sectPr w:rsidR="00E62E82" w:rsidRPr="00586404" w:rsidSect="002F1CEA">
      <w:headerReference w:type="even" r:id="rId20"/>
      <w:footerReference w:type="even" r:id="rId21"/>
      <w:footerReference w:type="default" r:id="rId22"/>
      <w:footerReference w:type="first" r:id="rId23"/>
      <w:pgSz w:w="11906" w:h="16838"/>
      <w:pgMar w:top="1245" w:right="1440" w:bottom="1440" w:left="1440"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3E5BB" w14:textId="77777777" w:rsidR="004966E1" w:rsidRDefault="004966E1" w:rsidP="00351982">
      <w:pPr>
        <w:spacing w:after="0" w:line="240" w:lineRule="auto"/>
      </w:pPr>
      <w:r>
        <w:separator/>
      </w:r>
    </w:p>
  </w:endnote>
  <w:endnote w:type="continuationSeparator" w:id="0">
    <w:p w14:paraId="3D0068D9" w14:textId="77777777" w:rsidR="004966E1" w:rsidRDefault="004966E1" w:rsidP="00351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BA7E7" w14:textId="77777777" w:rsidR="005C4564" w:rsidRPr="005C4564" w:rsidRDefault="005C4564" w:rsidP="005C4564">
    <w:pPr>
      <w:pStyle w:val="Footer"/>
      <w:jc w:val="center"/>
      <w:rPr>
        <w:rFonts w:ascii="Calibri" w:hAnsi="Calibri" w:cs="Calibri"/>
        <w:b/>
        <w:color w:val="F00000"/>
        <w:sz w:val="24"/>
      </w:rPr>
    </w:pPr>
    <w:r>
      <w:fldChar w:fldCharType="begin" w:fldLock="1"/>
    </w:r>
    <w:r>
      <w:instrText xml:space="preserve"> DOCPROPERTY bjFooterEvenPageDocProperty \* MERGEFORMAT </w:instrText>
    </w:r>
    <w:r>
      <w:fldChar w:fldCharType="separate"/>
    </w:r>
  </w:p>
  <w:p w14:paraId="757000D2" w14:textId="69253244" w:rsidR="00534361" w:rsidRPr="005C4564" w:rsidRDefault="005C4564" w:rsidP="005C4564">
    <w:pPr>
      <w:pStyle w:val="Footer"/>
      <w:jc w:val="center"/>
    </w:pPr>
    <w:r w:rsidRPr="00EC1CE4">
      <w:rPr>
        <w:rFonts w:ascii="Calibri" w:hAnsi="Calibri" w:cs="Calibri"/>
        <w:b/>
        <w:sz w:val="24"/>
      </w:rPr>
      <w:t>UNCLASSIFIED</w:t>
    </w:r>
    <w:r>
      <w:t xml:space="preserve"> </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1907519"/>
      <w:docPartObj>
        <w:docPartGallery w:val="Page Numbers (Bottom of Page)"/>
        <w:docPartUnique/>
      </w:docPartObj>
    </w:sdtPr>
    <w:sdtEndPr>
      <w:rPr>
        <w:rFonts w:ascii="Times New Roman" w:hAnsi="Times New Roman" w:cs="Times New Roman"/>
        <w:b/>
        <w:noProof/>
        <w:sz w:val="20"/>
        <w:szCs w:val="20"/>
      </w:rPr>
    </w:sdtEndPr>
    <w:sdtContent>
      <w:p w14:paraId="65B50004" w14:textId="32ED6BAC" w:rsidR="00716106" w:rsidRPr="00716106" w:rsidRDefault="00716106" w:rsidP="00716106">
        <w:pPr>
          <w:pStyle w:val="Footer"/>
          <w:pBdr>
            <w:top w:val="single" w:sz="4" w:space="1" w:color="auto"/>
          </w:pBdr>
          <w:tabs>
            <w:tab w:val="left" w:pos="7371"/>
          </w:tabs>
          <w:rPr>
            <w:rFonts w:ascii="Times New Roman" w:hAnsi="Times New Roman" w:cs="Times New Roman"/>
            <w:sz w:val="4"/>
            <w:szCs w:val="4"/>
          </w:rPr>
        </w:pPr>
      </w:p>
      <w:p w14:paraId="6BCE7444" w14:textId="57590158" w:rsidR="00716106" w:rsidRPr="00BD7986" w:rsidRDefault="00716106" w:rsidP="00716106">
        <w:pPr>
          <w:pStyle w:val="Footer"/>
          <w:tabs>
            <w:tab w:val="left" w:pos="7371"/>
          </w:tabs>
          <w:rPr>
            <w:rFonts w:ascii="Times New Roman" w:hAnsi="Times New Roman" w:cs="Times New Roman"/>
            <w:sz w:val="6"/>
            <w:szCs w:val="6"/>
          </w:rPr>
        </w:pPr>
      </w:p>
      <w:p w14:paraId="61E002FF" w14:textId="178E14D6" w:rsidR="008405C4" w:rsidRPr="00D06B66" w:rsidRDefault="00000000" w:rsidP="00281DEF">
        <w:pPr>
          <w:pStyle w:val="Footer"/>
          <w:rPr>
            <w:rFonts w:ascii="Times New Roman" w:hAnsi="Times New Roman" w:cs="Times New Roman"/>
            <w:b/>
            <w:bCs/>
            <w:sz w:val="20"/>
            <w:szCs w:val="20"/>
          </w:rPr>
        </w:pPr>
        <w:sdt>
          <w:sdtPr>
            <w:rPr>
              <w:rFonts w:ascii="Times New Roman" w:hAnsi="Times New Roman" w:cs="Times New Roman"/>
              <w:sz w:val="20"/>
              <w:szCs w:val="20"/>
            </w:rPr>
            <w:id w:val="683474213"/>
            <w:docPartObj>
              <w:docPartGallery w:val="Page Numbers (Top of Page)"/>
              <w:docPartUnique/>
            </w:docPartObj>
          </w:sdtPr>
          <w:sdtEndPr>
            <w:rPr>
              <w:b/>
            </w:rPr>
          </w:sdtEndPr>
          <w:sdtContent>
            <w:r w:rsidR="002F1CEA" w:rsidRPr="00487766">
              <w:rPr>
                <w:rFonts w:ascii="Times New Roman" w:hAnsi="Times New Roman" w:cs="Times New Roman"/>
                <w:sz w:val="20"/>
                <w:szCs w:val="20"/>
              </w:rPr>
              <w:tab/>
            </w:r>
            <w:r w:rsidR="002F1CEA" w:rsidRPr="00487766">
              <w:rPr>
                <w:rFonts w:ascii="Times New Roman" w:hAnsi="Times New Roman" w:cs="Times New Roman"/>
                <w:sz w:val="20"/>
                <w:szCs w:val="20"/>
              </w:rPr>
              <w:tab/>
              <w:t xml:space="preserve">Page </w:t>
            </w:r>
            <w:r w:rsidR="002F1CEA" w:rsidRPr="00D06B66">
              <w:rPr>
                <w:rFonts w:ascii="Times New Roman" w:hAnsi="Times New Roman" w:cs="Times New Roman"/>
                <w:b/>
                <w:bCs/>
                <w:sz w:val="20"/>
                <w:szCs w:val="20"/>
              </w:rPr>
              <w:fldChar w:fldCharType="begin"/>
            </w:r>
            <w:r w:rsidR="002F1CEA" w:rsidRPr="00D06B66">
              <w:rPr>
                <w:rFonts w:ascii="Times New Roman" w:hAnsi="Times New Roman" w:cs="Times New Roman"/>
                <w:b/>
                <w:bCs/>
                <w:sz w:val="20"/>
                <w:szCs w:val="20"/>
              </w:rPr>
              <w:instrText xml:space="preserve"> PAGE </w:instrText>
            </w:r>
            <w:r w:rsidR="002F1CEA" w:rsidRPr="00D06B66">
              <w:rPr>
                <w:rFonts w:ascii="Times New Roman" w:hAnsi="Times New Roman" w:cs="Times New Roman"/>
                <w:b/>
                <w:bCs/>
                <w:sz w:val="20"/>
                <w:szCs w:val="20"/>
              </w:rPr>
              <w:fldChar w:fldCharType="separate"/>
            </w:r>
            <w:r w:rsidR="001A0E1F">
              <w:rPr>
                <w:rFonts w:ascii="Times New Roman" w:hAnsi="Times New Roman" w:cs="Times New Roman"/>
                <w:b/>
                <w:bCs/>
                <w:noProof/>
                <w:sz w:val="20"/>
                <w:szCs w:val="20"/>
              </w:rPr>
              <w:t>8</w:t>
            </w:r>
            <w:r w:rsidR="002F1CEA" w:rsidRPr="00D06B66">
              <w:rPr>
                <w:rFonts w:ascii="Times New Roman" w:hAnsi="Times New Roman" w:cs="Times New Roman"/>
                <w:b/>
                <w:bCs/>
                <w:sz w:val="20"/>
                <w:szCs w:val="20"/>
              </w:rPr>
              <w:fldChar w:fldCharType="end"/>
            </w:r>
            <w:r w:rsidR="002F1CEA" w:rsidRPr="00D06B66">
              <w:rPr>
                <w:rFonts w:ascii="Times New Roman" w:hAnsi="Times New Roman" w:cs="Times New Roman"/>
                <w:b/>
                <w:sz w:val="20"/>
                <w:szCs w:val="20"/>
              </w:rPr>
              <w:t xml:space="preserve"> of </w:t>
            </w:r>
            <w:r w:rsidR="002F1CEA" w:rsidRPr="00D06B66">
              <w:rPr>
                <w:rFonts w:ascii="Times New Roman" w:hAnsi="Times New Roman" w:cs="Times New Roman"/>
                <w:b/>
                <w:bCs/>
                <w:sz w:val="20"/>
                <w:szCs w:val="20"/>
              </w:rPr>
              <w:fldChar w:fldCharType="begin"/>
            </w:r>
            <w:r w:rsidR="002F1CEA" w:rsidRPr="00D06B66">
              <w:rPr>
                <w:rFonts w:ascii="Times New Roman" w:hAnsi="Times New Roman" w:cs="Times New Roman"/>
                <w:b/>
                <w:bCs/>
                <w:sz w:val="20"/>
                <w:szCs w:val="20"/>
              </w:rPr>
              <w:instrText xml:space="preserve"> NUMPAGES  </w:instrText>
            </w:r>
            <w:r w:rsidR="002F1CEA" w:rsidRPr="00D06B66">
              <w:rPr>
                <w:rFonts w:ascii="Times New Roman" w:hAnsi="Times New Roman" w:cs="Times New Roman"/>
                <w:b/>
                <w:bCs/>
                <w:sz w:val="20"/>
                <w:szCs w:val="20"/>
              </w:rPr>
              <w:fldChar w:fldCharType="separate"/>
            </w:r>
            <w:r w:rsidR="001A0E1F">
              <w:rPr>
                <w:rFonts w:ascii="Times New Roman" w:hAnsi="Times New Roman" w:cs="Times New Roman"/>
                <w:b/>
                <w:bCs/>
                <w:noProof/>
                <w:sz w:val="20"/>
                <w:szCs w:val="20"/>
              </w:rPr>
              <w:t>9</w:t>
            </w:r>
            <w:r w:rsidR="002F1CEA" w:rsidRPr="00D06B66">
              <w:rPr>
                <w:rFonts w:ascii="Times New Roman" w:hAnsi="Times New Roman" w:cs="Times New Roman"/>
                <w:b/>
                <w:bCs/>
                <w:sz w:val="20"/>
                <w:szCs w:val="20"/>
              </w:rPr>
              <w:fldChar w:fldCharType="end"/>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5A8EF" w14:textId="072C01D5" w:rsidR="00D10AB6" w:rsidRPr="00D10AB6" w:rsidRDefault="00000000">
    <w:pPr>
      <w:pStyle w:val="Footer"/>
      <w:rPr>
        <w:b/>
        <w:bCs/>
        <w:sz w:val="16"/>
        <w:szCs w:val="16"/>
      </w:rPr>
    </w:pPr>
    <w:sdt>
      <w:sdtPr>
        <w:rPr>
          <w:sz w:val="16"/>
          <w:szCs w:val="16"/>
        </w:rPr>
        <w:id w:val="-1669238322"/>
        <w:docPartObj>
          <w:docPartGallery w:val="Page Numbers (Top of Page)"/>
          <w:docPartUnique/>
        </w:docPartObj>
      </w:sdtPr>
      <w:sdtContent>
        <w:r w:rsidR="00D10AB6">
          <w:rPr>
            <w:sz w:val="16"/>
            <w:szCs w:val="16"/>
          </w:rPr>
          <w:t>Final Version – March 2018</w:t>
        </w:r>
        <w:r w:rsidR="00D10AB6">
          <w:rPr>
            <w:sz w:val="16"/>
            <w:szCs w:val="16"/>
          </w:rPr>
          <w:tab/>
        </w:r>
        <w:r w:rsidR="00D10AB6">
          <w:rPr>
            <w:sz w:val="16"/>
            <w:szCs w:val="16"/>
          </w:rPr>
          <w:tab/>
        </w:r>
        <w:r w:rsidR="00D10AB6" w:rsidRPr="00CA1998">
          <w:rPr>
            <w:sz w:val="16"/>
            <w:szCs w:val="16"/>
          </w:rPr>
          <w:t xml:space="preserve">Page </w:t>
        </w:r>
        <w:r w:rsidR="00D10AB6" w:rsidRPr="00CA1998">
          <w:rPr>
            <w:b/>
            <w:bCs/>
            <w:sz w:val="16"/>
            <w:szCs w:val="16"/>
          </w:rPr>
          <w:fldChar w:fldCharType="begin"/>
        </w:r>
        <w:r w:rsidR="00D10AB6" w:rsidRPr="00CA1998">
          <w:rPr>
            <w:b/>
            <w:bCs/>
            <w:sz w:val="16"/>
            <w:szCs w:val="16"/>
          </w:rPr>
          <w:instrText xml:space="preserve"> PAGE </w:instrText>
        </w:r>
        <w:r w:rsidR="00D10AB6" w:rsidRPr="00CA1998">
          <w:rPr>
            <w:b/>
            <w:bCs/>
            <w:sz w:val="16"/>
            <w:szCs w:val="16"/>
          </w:rPr>
          <w:fldChar w:fldCharType="separate"/>
        </w:r>
        <w:r w:rsidR="002F1CEA">
          <w:rPr>
            <w:b/>
            <w:bCs/>
            <w:noProof/>
            <w:sz w:val="16"/>
            <w:szCs w:val="16"/>
          </w:rPr>
          <w:t>1</w:t>
        </w:r>
        <w:r w:rsidR="00D10AB6" w:rsidRPr="00CA1998">
          <w:rPr>
            <w:b/>
            <w:bCs/>
            <w:sz w:val="16"/>
            <w:szCs w:val="16"/>
          </w:rPr>
          <w:fldChar w:fldCharType="end"/>
        </w:r>
        <w:r w:rsidR="00D10AB6" w:rsidRPr="00CA1998">
          <w:rPr>
            <w:sz w:val="16"/>
            <w:szCs w:val="16"/>
          </w:rPr>
          <w:t xml:space="preserve"> of </w:t>
        </w:r>
        <w:r w:rsidR="00D10AB6" w:rsidRPr="00CA1998">
          <w:rPr>
            <w:b/>
            <w:bCs/>
            <w:sz w:val="16"/>
            <w:szCs w:val="16"/>
          </w:rPr>
          <w:fldChar w:fldCharType="begin"/>
        </w:r>
        <w:r w:rsidR="00D10AB6" w:rsidRPr="00CA1998">
          <w:rPr>
            <w:b/>
            <w:bCs/>
            <w:sz w:val="16"/>
            <w:szCs w:val="16"/>
          </w:rPr>
          <w:instrText xml:space="preserve"> NUMPAGES  </w:instrText>
        </w:r>
        <w:r w:rsidR="00D10AB6" w:rsidRPr="00CA1998">
          <w:rPr>
            <w:b/>
            <w:bCs/>
            <w:sz w:val="16"/>
            <w:szCs w:val="16"/>
          </w:rPr>
          <w:fldChar w:fldCharType="separate"/>
        </w:r>
        <w:r w:rsidR="002F1CEA">
          <w:rPr>
            <w:b/>
            <w:bCs/>
            <w:noProof/>
            <w:sz w:val="16"/>
            <w:szCs w:val="16"/>
          </w:rPr>
          <w:t>8</w:t>
        </w:r>
        <w:r w:rsidR="00D10AB6" w:rsidRPr="00CA1998">
          <w:rPr>
            <w:b/>
            <w:bCs/>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02CD7" w14:textId="77777777" w:rsidR="004966E1" w:rsidRDefault="004966E1" w:rsidP="00351982">
      <w:pPr>
        <w:spacing w:after="0" w:line="240" w:lineRule="auto"/>
      </w:pPr>
      <w:r>
        <w:separator/>
      </w:r>
    </w:p>
  </w:footnote>
  <w:footnote w:type="continuationSeparator" w:id="0">
    <w:p w14:paraId="493B3C5E" w14:textId="77777777" w:rsidR="004966E1" w:rsidRDefault="004966E1" w:rsidP="00351982">
      <w:pPr>
        <w:spacing w:after="0" w:line="240" w:lineRule="auto"/>
      </w:pPr>
      <w:r>
        <w:continuationSeparator/>
      </w:r>
    </w:p>
  </w:footnote>
  <w:footnote w:id="1">
    <w:p w14:paraId="1E0F19BD" w14:textId="48ADC2EA" w:rsidR="005933BD" w:rsidRPr="00540173" w:rsidRDefault="005933BD" w:rsidP="00051F9A">
      <w:pPr>
        <w:pStyle w:val="Footer"/>
        <w:rPr>
          <w:rFonts w:ascii="Arial" w:hAnsi="Arial" w:cs="Arial"/>
          <w:sz w:val="16"/>
          <w:szCs w:val="16"/>
        </w:rPr>
      </w:pPr>
      <w:r w:rsidRPr="00540173">
        <w:rPr>
          <w:rStyle w:val="FootnoteReference"/>
          <w:rFonts w:ascii="Arial" w:hAnsi="Arial" w:cs="Arial"/>
          <w:sz w:val="16"/>
          <w:szCs w:val="16"/>
        </w:rPr>
        <w:footnoteRef/>
      </w:r>
      <w:r w:rsidRPr="00540173">
        <w:rPr>
          <w:rFonts w:ascii="Arial" w:hAnsi="Arial" w:cs="Arial"/>
          <w:sz w:val="16"/>
          <w:szCs w:val="16"/>
        </w:rPr>
        <w:t xml:space="preserve"> Cana</w:t>
      </w:r>
      <w:r>
        <w:rPr>
          <w:rFonts w:ascii="Arial" w:hAnsi="Arial" w:cs="Arial"/>
          <w:sz w:val="16"/>
          <w:szCs w:val="16"/>
        </w:rPr>
        <w:t>dian Food Inspection Agency 2015</w:t>
      </w:r>
      <w:r w:rsidRPr="00540173">
        <w:rPr>
          <w:rFonts w:ascii="Arial" w:hAnsi="Arial" w:cs="Arial"/>
          <w:sz w:val="16"/>
          <w:szCs w:val="16"/>
        </w:rPr>
        <w:t xml:space="preserve">, </w:t>
      </w:r>
      <w:r w:rsidRPr="00540173">
        <w:rPr>
          <w:rFonts w:ascii="Arial" w:hAnsi="Arial" w:cs="Arial"/>
          <w:i/>
          <w:sz w:val="16"/>
          <w:szCs w:val="16"/>
        </w:rPr>
        <w:t>Compliance and Enforcement Operational Policy</w:t>
      </w:r>
      <w:r w:rsidRPr="00540173">
        <w:rPr>
          <w:rFonts w:ascii="Arial" w:hAnsi="Arial" w:cs="Arial"/>
          <w:sz w:val="16"/>
          <w:szCs w:val="16"/>
        </w:rPr>
        <w:t xml:space="preserve">, </w:t>
      </w:r>
      <w:r>
        <w:rPr>
          <w:rFonts w:ascii="Arial" w:hAnsi="Arial" w:cs="Arial"/>
          <w:sz w:val="16"/>
          <w:szCs w:val="16"/>
        </w:rPr>
        <w:t>&lt;</w:t>
      </w:r>
      <w:hyperlink r:id="rId1" w:history="1">
        <w:r>
          <w:rPr>
            <w:rStyle w:val="Hyperlink"/>
            <w:rFonts w:ascii="Arial" w:hAnsi="Arial" w:cs="Arial"/>
            <w:sz w:val="16"/>
            <w:szCs w:val="16"/>
          </w:rPr>
          <w:t>www.inspection.gc.ca/about-the-cfia/accountability/compliance-and-enforcement/operational-policy/</w:t>
        </w:r>
      </w:hyperlink>
      <w:r>
        <w:rPr>
          <w:rStyle w:val="Hyperlink"/>
          <w:rFonts w:ascii="Arial" w:hAnsi="Arial" w:cs="Arial"/>
          <w:sz w:val="16"/>
          <w:szCs w:val="16"/>
        </w:rPr>
        <w:t>&gt;</w:t>
      </w:r>
      <w:r w:rsidRPr="00540173">
        <w:rPr>
          <w:rFonts w:ascii="Arial" w:hAnsi="Arial" w:cs="Arial"/>
          <w:sz w:val="16"/>
          <w:szCs w:val="16"/>
        </w:rPr>
        <w:t>, CFIA, Canada.</w:t>
      </w:r>
    </w:p>
    <w:p w14:paraId="445B2BB2" w14:textId="77777777" w:rsidR="005933BD" w:rsidRDefault="005933B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732AD" w14:textId="77777777" w:rsidR="005C4564" w:rsidRPr="005C4564" w:rsidRDefault="005C4564" w:rsidP="005C4564">
    <w:pPr>
      <w:pStyle w:val="Header"/>
      <w:jc w:val="center"/>
      <w:rPr>
        <w:rFonts w:ascii="Calibri" w:hAnsi="Calibri" w:cs="Calibri"/>
        <w:b/>
        <w:color w:val="F00000"/>
        <w:sz w:val="24"/>
      </w:rPr>
    </w:pPr>
    <w:r>
      <w:fldChar w:fldCharType="begin" w:fldLock="1"/>
    </w:r>
    <w:r>
      <w:instrText xml:space="preserve"> DOCPROPERTY bjHeaderEvenPageDocProperty \* MERGEFORMAT </w:instrText>
    </w:r>
    <w:r>
      <w:fldChar w:fldCharType="separate"/>
    </w:r>
    <w:r w:rsidRPr="00EC1CE4">
      <w:rPr>
        <w:rFonts w:ascii="Calibri" w:hAnsi="Calibri" w:cs="Calibri"/>
        <w:b/>
        <w:sz w:val="24"/>
      </w:rPr>
      <w:t>UNCLASSIFIED</w:t>
    </w:r>
  </w:p>
  <w:p w14:paraId="220BC42C" w14:textId="435FF602" w:rsidR="00534361" w:rsidRPr="005C4564" w:rsidRDefault="005C4564" w:rsidP="005C4564">
    <w:pPr>
      <w:pStyle w:val="Header"/>
      <w:jc w:val="center"/>
    </w:pPr>
    <w:r w:rsidRPr="005C4564">
      <w:rPr>
        <w:rFonts w:ascii="Calibri" w:hAnsi="Calibri" w:cs="Calibri"/>
        <w:b/>
        <w:color w:val="F00000"/>
        <w:sz w:val="24"/>
      </w:rPr>
      <w:t xml:space="preserve"> </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39AA"/>
    <w:multiLevelType w:val="hybridMultilevel"/>
    <w:tmpl w:val="D0920F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FC7C64"/>
    <w:multiLevelType w:val="hybridMultilevel"/>
    <w:tmpl w:val="44F870A2"/>
    <w:lvl w:ilvl="0" w:tplc="0C09000F">
      <w:start w:val="1"/>
      <w:numFmt w:val="decimal"/>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4F657B2"/>
    <w:multiLevelType w:val="hybridMultilevel"/>
    <w:tmpl w:val="4258944A"/>
    <w:lvl w:ilvl="0" w:tplc="75166774">
      <w:start w:val="1"/>
      <w:numFmt w:val="bullet"/>
      <w:lvlText w:val=""/>
      <w:lvlJc w:val="left"/>
      <w:pPr>
        <w:ind w:left="72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C92142"/>
    <w:multiLevelType w:val="hybridMultilevel"/>
    <w:tmpl w:val="44F865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2672E4"/>
    <w:multiLevelType w:val="hybridMultilevel"/>
    <w:tmpl w:val="B5EEF7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9ED1EC6"/>
    <w:multiLevelType w:val="hybridMultilevel"/>
    <w:tmpl w:val="9B7A1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34C365A"/>
    <w:multiLevelType w:val="multilevel"/>
    <w:tmpl w:val="B7549DF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3C436B9"/>
    <w:multiLevelType w:val="hybridMultilevel"/>
    <w:tmpl w:val="3AA2DB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58E3C0A"/>
    <w:multiLevelType w:val="multilevel"/>
    <w:tmpl w:val="9C90C1F6"/>
    <w:lvl w:ilvl="0">
      <w:start w:val="1"/>
      <w:numFmt w:val="bullet"/>
      <w:lvlText w:val=""/>
      <w:lvlJc w:val="left"/>
      <w:pPr>
        <w:tabs>
          <w:tab w:val="num" w:pos="1440"/>
        </w:tabs>
        <w:ind w:left="1440" w:hanging="360"/>
      </w:pPr>
      <w:rPr>
        <w:rFonts w:ascii="Symbol" w:hAnsi="Symbol" w:hint="default"/>
        <w:sz w:val="16"/>
        <w:szCs w:val="16"/>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9" w15:restartNumberingAfterBreak="0">
    <w:nsid w:val="3B27082F"/>
    <w:multiLevelType w:val="hybridMultilevel"/>
    <w:tmpl w:val="6466F3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6F317FC"/>
    <w:multiLevelType w:val="hybridMultilevel"/>
    <w:tmpl w:val="FD288C6E"/>
    <w:lvl w:ilvl="0" w:tplc="E5884B46">
      <w:numFmt w:val="bullet"/>
      <w:lvlText w:val=""/>
      <w:lvlJc w:val="left"/>
      <w:pPr>
        <w:ind w:left="720" w:hanging="360"/>
      </w:pPr>
      <w:rPr>
        <w:rFonts w:ascii="Symbol" w:eastAsiaTheme="minorHAnsi" w:hAnsi="Symbol" w:cstheme="minorBidi"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896488"/>
    <w:multiLevelType w:val="multilevel"/>
    <w:tmpl w:val="1A2EC70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9045EA5"/>
    <w:multiLevelType w:val="hybridMultilevel"/>
    <w:tmpl w:val="5336A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C3012E5"/>
    <w:multiLevelType w:val="hybridMultilevel"/>
    <w:tmpl w:val="2FA898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4DD40E92"/>
    <w:multiLevelType w:val="hybridMultilevel"/>
    <w:tmpl w:val="6A628DFC"/>
    <w:lvl w:ilvl="0" w:tplc="7F4A973C">
      <w:start w:val="1"/>
      <w:numFmt w:val="decimal"/>
      <w:pStyle w:val="Heading1"/>
      <w:lvlText w:val="%1."/>
      <w:lvlJc w:val="left"/>
      <w:pPr>
        <w:ind w:left="360" w:hanging="360"/>
      </w:pPr>
      <w:rPr>
        <w:rFonts w:hint="default"/>
      </w:rPr>
    </w:lvl>
    <w:lvl w:ilvl="1" w:tplc="0C09000F">
      <w:start w:val="1"/>
      <w:numFmt w:val="decimal"/>
      <w:lvlText w:val="%2."/>
      <w:lvlJc w:val="left"/>
      <w:pPr>
        <w:ind w:left="1440" w:hanging="360"/>
      </w:pPr>
    </w:lvl>
    <w:lvl w:ilvl="2" w:tplc="52864B94">
      <w:start w:val="1"/>
      <w:numFmt w:val="decimal"/>
      <w:lvlText w:val="%3"/>
      <w:lvlJc w:val="left"/>
      <w:pPr>
        <w:ind w:left="2340" w:hanging="360"/>
      </w:pPr>
      <w:rPr>
        <w:rFonts w:hint="default"/>
      </w:rPr>
    </w:lvl>
    <w:lvl w:ilvl="3" w:tplc="C2CEDD76">
      <w:numFmt w:val="bullet"/>
      <w:lvlText w:val="•"/>
      <w:lvlJc w:val="left"/>
      <w:pPr>
        <w:ind w:left="3240" w:hanging="720"/>
      </w:pPr>
      <w:rPr>
        <w:rFonts w:ascii="Arial" w:eastAsiaTheme="minorHAnsi" w:hAnsi="Arial" w:cs="Arial"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F6B04C7"/>
    <w:multiLevelType w:val="hybridMultilevel"/>
    <w:tmpl w:val="CD20D466"/>
    <w:lvl w:ilvl="0" w:tplc="694639E8">
      <w:start w:val="1"/>
      <w:numFmt w:val="bullet"/>
      <w:lvlText w:val=""/>
      <w:lvlJc w:val="left"/>
      <w:pPr>
        <w:tabs>
          <w:tab w:val="num" w:pos="1119"/>
        </w:tabs>
        <w:ind w:left="1119"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F3219B"/>
    <w:multiLevelType w:val="hybridMultilevel"/>
    <w:tmpl w:val="E3F6FB24"/>
    <w:lvl w:ilvl="0" w:tplc="0C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336AC7"/>
    <w:multiLevelType w:val="hybridMultilevel"/>
    <w:tmpl w:val="FD88E59C"/>
    <w:lvl w:ilvl="0" w:tplc="08090001">
      <w:start w:val="6"/>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1B0CAE"/>
    <w:multiLevelType w:val="hybridMultilevel"/>
    <w:tmpl w:val="223E1D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5E232B18"/>
    <w:multiLevelType w:val="hybridMultilevel"/>
    <w:tmpl w:val="21622792"/>
    <w:lvl w:ilvl="0" w:tplc="7CDA1EA8">
      <w:start w:val="3"/>
      <w:numFmt w:val="bullet"/>
      <w:lvlText w:val="-"/>
      <w:lvlJc w:val="left"/>
      <w:pPr>
        <w:ind w:left="1080" w:hanging="360"/>
      </w:pPr>
      <w:rPr>
        <w:rFonts w:ascii="Arial" w:eastAsiaTheme="minorHAnsi" w:hAnsi="Arial" w:cs="Arial" w:hint="default"/>
        <w:sz w:val="16"/>
        <w:szCs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3FC7723"/>
    <w:multiLevelType w:val="multilevel"/>
    <w:tmpl w:val="1A1643B8"/>
    <w:lvl w:ilvl="0">
      <w:start w:val="1"/>
      <w:numFmt w:val="decimal"/>
      <w:lvlText w:val="%1"/>
      <w:lvlJc w:val="left"/>
      <w:pPr>
        <w:ind w:left="360" w:hanging="360"/>
      </w:pPr>
      <w:rPr>
        <w:rFonts w:hint="default"/>
      </w:rPr>
    </w:lvl>
    <w:lvl w:ilvl="1">
      <w:start w:val="1"/>
      <w:numFmt w:val="decimal"/>
      <w:pStyle w:val="Heading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776695D"/>
    <w:multiLevelType w:val="hybridMultilevel"/>
    <w:tmpl w:val="C6BA60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68571B5C"/>
    <w:multiLevelType w:val="hybridMultilevel"/>
    <w:tmpl w:val="E3782DE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0F6909"/>
    <w:multiLevelType w:val="hybridMultilevel"/>
    <w:tmpl w:val="38FED38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D57645B"/>
    <w:multiLevelType w:val="hybridMultilevel"/>
    <w:tmpl w:val="A0080354"/>
    <w:lvl w:ilvl="0" w:tplc="0C09000F">
      <w:start w:val="4"/>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77E4334E"/>
    <w:multiLevelType w:val="hybridMultilevel"/>
    <w:tmpl w:val="01626C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CAE5FD5"/>
    <w:multiLevelType w:val="hybridMultilevel"/>
    <w:tmpl w:val="71DC694A"/>
    <w:lvl w:ilvl="0" w:tplc="694639E8">
      <w:start w:val="1"/>
      <w:numFmt w:val="bullet"/>
      <w:lvlText w:val=""/>
      <w:lvlJc w:val="left"/>
      <w:pPr>
        <w:tabs>
          <w:tab w:val="num" w:pos="1119"/>
        </w:tabs>
        <w:ind w:left="1119"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1B2984"/>
    <w:multiLevelType w:val="hybridMultilevel"/>
    <w:tmpl w:val="BDA26C62"/>
    <w:lvl w:ilvl="0" w:tplc="0C090001">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7F356A31"/>
    <w:multiLevelType w:val="multilevel"/>
    <w:tmpl w:val="9A3C56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08833884">
    <w:abstractNumId w:val="1"/>
  </w:num>
  <w:num w:numId="2" w16cid:durableId="1408844554">
    <w:abstractNumId w:val="14"/>
  </w:num>
  <w:num w:numId="3" w16cid:durableId="353581529">
    <w:abstractNumId w:val="20"/>
  </w:num>
  <w:num w:numId="4" w16cid:durableId="1165827717">
    <w:abstractNumId w:val="23"/>
  </w:num>
  <w:num w:numId="5" w16cid:durableId="1070881927">
    <w:abstractNumId w:val="16"/>
  </w:num>
  <w:num w:numId="6" w16cid:durableId="1235043149">
    <w:abstractNumId w:val="19"/>
  </w:num>
  <w:num w:numId="7" w16cid:durableId="108282173">
    <w:abstractNumId w:val="10"/>
  </w:num>
  <w:num w:numId="8" w16cid:durableId="927733792">
    <w:abstractNumId w:val="22"/>
  </w:num>
  <w:num w:numId="9" w16cid:durableId="1432234988">
    <w:abstractNumId w:val="8"/>
  </w:num>
  <w:num w:numId="10" w16cid:durableId="1046685404">
    <w:abstractNumId w:val="24"/>
  </w:num>
  <w:num w:numId="11" w16cid:durableId="725450678">
    <w:abstractNumId w:val="12"/>
  </w:num>
  <w:num w:numId="12" w16cid:durableId="1535387373">
    <w:abstractNumId w:val="5"/>
  </w:num>
  <w:num w:numId="13" w16cid:durableId="18165591">
    <w:abstractNumId w:val="2"/>
  </w:num>
  <w:num w:numId="14" w16cid:durableId="702634864">
    <w:abstractNumId w:val="15"/>
  </w:num>
  <w:num w:numId="15" w16cid:durableId="685181374">
    <w:abstractNumId w:val="17"/>
  </w:num>
  <w:num w:numId="16" w16cid:durableId="1037969434">
    <w:abstractNumId w:val="27"/>
  </w:num>
  <w:num w:numId="17" w16cid:durableId="1117212590">
    <w:abstractNumId w:val="4"/>
  </w:num>
  <w:num w:numId="18" w16cid:durableId="2003510317">
    <w:abstractNumId w:val="21"/>
  </w:num>
  <w:num w:numId="19" w16cid:durableId="58208694">
    <w:abstractNumId w:val="9"/>
  </w:num>
  <w:num w:numId="20" w16cid:durableId="233129206">
    <w:abstractNumId w:val="7"/>
  </w:num>
  <w:num w:numId="21" w16cid:durableId="2081752256">
    <w:abstractNumId w:val="15"/>
  </w:num>
  <w:num w:numId="22" w16cid:durableId="1024210489">
    <w:abstractNumId w:val="26"/>
  </w:num>
  <w:num w:numId="23" w16cid:durableId="1866556923">
    <w:abstractNumId w:val="13"/>
  </w:num>
  <w:num w:numId="24" w16cid:durableId="1693217777">
    <w:abstractNumId w:val="18"/>
  </w:num>
  <w:num w:numId="25" w16cid:durableId="1801996503">
    <w:abstractNumId w:val="11"/>
  </w:num>
  <w:num w:numId="26" w16cid:durableId="2063557690">
    <w:abstractNumId w:val="6"/>
  </w:num>
  <w:num w:numId="27" w16cid:durableId="344597105">
    <w:abstractNumId w:val="0"/>
  </w:num>
  <w:num w:numId="28" w16cid:durableId="751197635">
    <w:abstractNumId w:val="25"/>
  </w:num>
  <w:num w:numId="29" w16cid:durableId="1464345674">
    <w:abstractNumId w:val="3"/>
  </w:num>
  <w:num w:numId="30" w16cid:durableId="1337540688">
    <w:abstractNumId w:val="28"/>
  </w:num>
  <w:num w:numId="31" w16cid:durableId="1135952037">
    <w:abstractNumId w:val="20"/>
  </w:num>
  <w:num w:numId="32" w16cid:durableId="1695418481">
    <w:abstractNumId w:val="20"/>
  </w:num>
  <w:num w:numId="33" w16cid:durableId="1122729523">
    <w:abstractNumId w:val="20"/>
  </w:num>
  <w:num w:numId="34" w16cid:durableId="2037732319">
    <w:abstractNumId w:val="20"/>
  </w:num>
  <w:num w:numId="35" w16cid:durableId="1131217123">
    <w:abstractNumId w:val="20"/>
  </w:num>
  <w:num w:numId="36" w16cid:durableId="883520084">
    <w:abstractNumId w:val="20"/>
  </w:num>
  <w:num w:numId="37" w16cid:durableId="759789319">
    <w:abstractNumId w:val="20"/>
  </w:num>
  <w:num w:numId="38" w16cid:durableId="1231234142">
    <w:abstractNumId w:val="20"/>
  </w:num>
  <w:num w:numId="39" w16cid:durableId="1487934586">
    <w:abstractNumId w:val="20"/>
  </w:num>
  <w:num w:numId="40" w16cid:durableId="553275378">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5C5"/>
    <w:rsid w:val="000003E1"/>
    <w:rsid w:val="000041D1"/>
    <w:rsid w:val="00004F5F"/>
    <w:rsid w:val="000050EE"/>
    <w:rsid w:val="00006511"/>
    <w:rsid w:val="000065EB"/>
    <w:rsid w:val="000105AE"/>
    <w:rsid w:val="000115C2"/>
    <w:rsid w:val="000115C4"/>
    <w:rsid w:val="000140D2"/>
    <w:rsid w:val="00015CD7"/>
    <w:rsid w:val="00017D45"/>
    <w:rsid w:val="00023B35"/>
    <w:rsid w:val="00023D1E"/>
    <w:rsid w:val="000248E1"/>
    <w:rsid w:val="00024C0C"/>
    <w:rsid w:val="0002520D"/>
    <w:rsid w:val="000252E5"/>
    <w:rsid w:val="00025C1F"/>
    <w:rsid w:val="00026B4E"/>
    <w:rsid w:val="00027BFD"/>
    <w:rsid w:val="00031D6A"/>
    <w:rsid w:val="00032D08"/>
    <w:rsid w:val="00033EEC"/>
    <w:rsid w:val="00034D15"/>
    <w:rsid w:val="00034D39"/>
    <w:rsid w:val="00040577"/>
    <w:rsid w:val="00040E8D"/>
    <w:rsid w:val="000434C7"/>
    <w:rsid w:val="000447A1"/>
    <w:rsid w:val="000503CA"/>
    <w:rsid w:val="00051D26"/>
    <w:rsid w:val="00051F9A"/>
    <w:rsid w:val="00052522"/>
    <w:rsid w:val="00054AD1"/>
    <w:rsid w:val="00057356"/>
    <w:rsid w:val="000575C3"/>
    <w:rsid w:val="00060161"/>
    <w:rsid w:val="00061335"/>
    <w:rsid w:val="00062639"/>
    <w:rsid w:val="0006637F"/>
    <w:rsid w:val="00070DC1"/>
    <w:rsid w:val="00072370"/>
    <w:rsid w:val="00074EA2"/>
    <w:rsid w:val="000756CE"/>
    <w:rsid w:val="0007654C"/>
    <w:rsid w:val="00076E0C"/>
    <w:rsid w:val="000819B8"/>
    <w:rsid w:val="000828F5"/>
    <w:rsid w:val="000829A3"/>
    <w:rsid w:val="000870D4"/>
    <w:rsid w:val="00087CE2"/>
    <w:rsid w:val="0009245F"/>
    <w:rsid w:val="00095794"/>
    <w:rsid w:val="0009590C"/>
    <w:rsid w:val="000962B6"/>
    <w:rsid w:val="00096443"/>
    <w:rsid w:val="000967CB"/>
    <w:rsid w:val="000970DE"/>
    <w:rsid w:val="000978E1"/>
    <w:rsid w:val="00097D98"/>
    <w:rsid w:val="000A0144"/>
    <w:rsid w:val="000A097B"/>
    <w:rsid w:val="000A0DFC"/>
    <w:rsid w:val="000A4908"/>
    <w:rsid w:val="000A4D45"/>
    <w:rsid w:val="000A5163"/>
    <w:rsid w:val="000A67E7"/>
    <w:rsid w:val="000A681F"/>
    <w:rsid w:val="000A68A2"/>
    <w:rsid w:val="000A6BC8"/>
    <w:rsid w:val="000B08F3"/>
    <w:rsid w:val="000B140C"/>
    <w:rsid w:val="000B2C12"/>
    <w:rsid w:val="000B31C7"/>
    <w:rsid w:val="000B3901"/>
    <w:rsid w:val="000B6D34"/>
    <w:rsid w:val="000C083D"/>
    <w:rsid w:val="000C3A56"/>
    <w:rsid w:val="000C5F1A"/>
    <w:rsid w:val="000C64A0"/>
    <w:rsid w:val="000C6683"/>
    <w:rsid w:val="000D0902"/>
    <w:rsid w:val="000D0F2C"/>
    <w:rsid w:val="000D31BB"/>
    <w:rsid w:val="000D5E99"/>
    <w:rsid w:val="000D62F3"/>
    <w:rsid w:val="000D74CB"/>
    <w:rsid w:val="000E0B1B"/>
    <w:rsid w:val="000E2114"/>
    <w:rsid w:val="000E3612"/>
    <w:rsid w:val="000E38A7"/>
    <w:rsid w:val="000E409B"/>
    <w:rsid w:val="000E5403"/>
    <w:rsid w:val="000E61E0"/>
    <w:rsid w:val="000F161F"/>
    <w:rsid w:val="000F29CF"/>
    <w:rsid w:val="000F4A39"/>
    <w:rsid w:val="000F6AB4"/>
    <w:rsid w:val="000F6AD7"/>
    <w:rsid w:val="000F7A34"/>
    <w:rsid w:val="00100C7B"/>
    <w:rsid w:val="00101397"/>
    <w:rsid w:val="00101C15"/>
    <w:rsid w:val="00102117"/>
    <w:rsid w:val="001023EE"/>
    <w:rsid w:val="00102CEC"/>
    <w:rsid w:val="00104435"/>
    <w:rsid w:val="0010526A"/>
    <w:rsid w:val="0010539D"/>
    <w:rsid w:val="0010750C"/>
    <w:rsid w:val="00107CB1"/>
    <w:rsid w:val="00110477"/>
    <w:rsid w:val="00112EBB"/>
    <w:rsid w:val="001147FE"/>
    <w:rsid w:val="00114EB1"/>
    <w:rsid w:val="001153E6"/>
    <w:rsid w:val="001154AD"/>
    <w:rsid w:val="001157B8"/>
    <w:rsid w:val="00115B5C"/>
    <w:rsid w:val="00116C32"/>
    <w:rsid w:val="00122509"/>
    <w:rsid w:val="00123A9E"/>
    <w:rsid w:val="00123C48"/>
    <w:rsid w:val="00131BCC"/>
    <w:rsid w:val="0013282C"/>
    <w:rsid w:val="00133A58"/>
    <w:rsid w:val="00134246"/>
    <w:rsid w:val="00137110"/>
    <w:rsid w:val="001377D7"/>
    <w:rsid w:val="00137E88"/>
    <w:rsid w:val="0014008E"/>
    <w:rsid w:val="001456CF"/>
    <w:rsid w:val="00146E66"/>
    <w:rsid w:val="00147B53"/>
    <w:rsid w:val="00150F6D"/>
    <w:rsid w:val="00151385"/>
    <w:rsid w:val="001531A4"/>
    <w:rsid w:val="00153283"/>
    <w:rsid w:val="00153335"/>
    <w:rsid w:val="00156A29"/>
    <w:rsid w:val="00156E2A"/>
    <w:rsid w:val="00157A95"/>
    <w:rsid w:val="00157AE4"/>
    <w:rsid w:val="0016302B"/>
    <w:rsid w:val="001639B8"/>
    <w:rsid w:val="00165BDC"/>
    <w:rsid w:val="001669A6"/>
    <w:rsid w:val="00172981"/>
    <w:rsid w:val="00175214"/>
    <w:rsid w:val="001759C0"/>
    <w:rsid w:val="00181188"/>
    <w:rsid w:val="00181908"/>
    <w:rsid w:val="00184DA9"/>
    <w:rsid w:val="00185603"/>
    <w:rsid w:val="00187D8A"/>
    <w:rsid w:val="0019177A"/>
    <w:rsid w:val="00191A7E"/>
    <w:rsid w:val="00193320"/>
    <w:rsid w:val="001941F0"/>
    <w:rsid w:val="00195E03"/>
    <w:rsid w:val="00197C64"/>
    <w:rsid w:val="001A0AB8"/>
    <w:rsid w:val="001A0E1F"/>
    <w:rsid w:val="001A1ACC"/>
    <w:rsid w:val="001A291E"/>
    <w:rsid w:val="001A2E39"/>
    <w:rsid w:val="001A2EDB"/>
    <w:rsid w:val="001A32E4"/>
    <w:rsid w:val="001A33C3"/>
    <w:rsid w:val="001A3536"/>
    <w:rsid w:val="001A597A"/>
    <w:rsid w:val="001A6E06"/>
    <w:rsid w:val="001A7CB3"/>
    <w:rsid w:val="001B0945"/>
    <w:rsid w:val="001B185B"/>
    <w:rsid w:val="001B62B0"/>
    <w:rsid w:val="001C08BB"/>
    <w:rsid w:val="001C35C3"/>
    <w:rsid w:val="001C5114"/>
    <w:rsid w:val="001C74DD"/>
    <w:rsid w:val="001D051C"/>
    <w:rsid w:val="001D1130"/>
    <w:rsid w:val="001D267B"/>
    <w:rsid w:val="001D43EC"/>
    <w:rsid w:val="001E0C48"/>
    <w:rsid w:val="001E4549"/>
    <w:rsid w:val="001E4BA8"/>
    <w:rsid w:val="001E4E10"/>
    <w:rsid w:val="001E64A4"/>
    <w:rsid w:val="001F1969"/>
    <w:rsid w:val="001F24E0"/>
    <w:rsid w:val="001F26FD"/>
    <w:rsid w:val="001F3B72"/>
    <w:rsid w:val="00201E7E"/>
    <w:rsid w:val="00202FF1"/>
    <w:rsid w:val="00205F48"/>
    <w:rsid w:val="00210684"/>
    <w:rsid w:val="00211B1B"/>
    <w:rsid w:val="00211FB7"/>
    <w:rsid w:val="0021315D"/>
    <w:rsid w:val="002136B8"/>
    <w:rsid w:val="0021418B"/>
    <w:rsid w:val="00214DA9"/>
    <w:rsid w:val="00215017"/>
    <w:rsid w:val="00217639"/>
    <w:rsid w:val="00217ACE"/>
    <w:rsid w:val="00217F10"/>
    <w:rsid w:val="002209D2"/>
    <w:rsid w:val="00222670"/>
    <w:rsid w:val="00224185"/>
    <w:rsid w:val="002270A8"/>
    <w:rsid w:val="00230149"/>
    <w:rsid w:val="00230269"/>
    <w:rsid w:val="00230475"/>
    <w:rsid w:val="00230AB4"/>
    <w:rsid w:val="002314B7"/>
    <w:rsid w:val="00231FA7"/>
    <w:rsid w:val="00232D11"/>
    <w:rsid w:val="00232E68"/>
    <w:rsid w:val="00234E27"/>
    <w:rsid w:val="00235912"/>
    <w:rsid w:val="00240B9B"/>
    <w:rsid w:val="00242DC4"/>
    <w:rsid w:val="00243A1C"/>
    <w:rsid w:val="00244B44"/>
    <w:rsid w:val="0024787A"/>
    <w:rsid w:val="00247F2A"/>
    <w:rsid w:val="002507FA"/>
    <w:rsid w:val="00250DEA"/>
    <w:rsid w:val="00253231"/>
    <w:rsid w:val="002537E5"/>
    <w:rsid w:val="00253844"/>
    <w:rsid w:val="00254A9D"/>
    <w:rsid w:val="00255016"/>
    <w:rsid w:val="00255DE4"/>
    <w:rsid w:val="0025602D"/>
    <w:rsid w:val="00261CE2"/>
    <w:rsid w:val="00261EAA"/>
    <w:rsid w:val="00263781"/>
    <w:rsid w:val="00266223"/>
    <w:rsid w:val="002679CA"/>
    <w:rsid w:val="00271D04"/>
    <w:rsid w:val="00272641"/>
    <w:rsid w:val="0027322B"/>
    <w:rsid w:val="00274007"/>
    <w:rsid w:val="00274918"/>
    <w:rsid w:val="00274A66"/>
    <w:rsid w:val="00274AC0"/>
    <w:rsid w:val="00281DEF"/>
    <w:rsid w:val="00283B95"/>
    <w:rsid w:val="0028411D"/>
    <w:rsid w:val="002844D4"/>
    <w:rsid w:val="00293984"/>
    <w:rsid w:val="00293C23"/>
    <w:rsid w:val="00295819"/>
    <w:rsid w:val="0029584F"/>
    <w:rsid w:val="00296D12"/>
    <w:rsid w:val="0029712E"/>
    <w:rsid w:val="00297623"/>
    <w:rsid w:val="00297707"/>
    <w:rsid w:val="002A02C7"/>
    <w:rsid w:val="002A0C52"/>
    <w:rsid w:val="002A1D06"/>
    <w:rsid w:val="002A4617"/>
    <w:rsid w:val="002A644D"/>
    <w:rsid w:val="002B08AF"/>
    <w:rsid w:val="002B1B53"/>
    <w:rsid w:val="002B1E33"/>
    <w:rsid w:val="002B317A"/>
    <w:rsid w:val="002B7BCE"/>
    <w:rsid w:val="002C0545"/>
    <w:rsid w:val="002C0EB5"/>
    <w:rsid w:val="002C0FDF"/>
    <w:rsid w:val="002C2AE3"/>
    <w:rsid w:val="002C36D2"/>
    <w:rsid w:val="002C3AD5"/>
    <w:rsid w:val="002C641B"/>
    <w:rsid w:val="002C777A"/>
    <w:rsid w:val="002C77FF"/>
    <w:rsid w:val="002D43B4"/>
    <w:rsid w:val="002D6167"/>
    <w:rsid w:val="002D67CF"/>
    <w:rsid w:val="002D759A"/>
    <w:rsid w:val="002E0777"/>
    <w:rsid w:val="002E101A"/>
    <w:rsid w:val="002E3EB9"/>
    <w:rsid w:val="002E6DCC"/>
    <w:rsid w:val="002F1CEA"/>
    <w:rsid w:val="002F2393"/>
    <w:rsid w:val="002F23E1"/>
    <w:rsid w:val="002F2CB9"/>
    <w:rsid w:val="002F3918"/>
    <w:rsid w:val="002F45A9"/>
    <w:rsid w:val="0030190C"/>
    <w:rsid w:val="00303EE9"/>
    <w:rsid w:val="00305292"/>
    <w:rsid w:val="00307C1F"/>
    <w:rsid w:val="0031152E"/>
    <w:rsid w:val="00313BC2"/>
    <w:rsid w:val="00315717"/>
    <w:rsid w:val="00317016"/>
    <w:rsid w:val="00317659"/>
    <w:rsid w:val="0032157F"/>
    <w:rsid w:val="003222E5"/>
    <w:rsid w:val="00322BB3"/>
    <w:rsid w:val="0032367D"/>
    <w:rsid w:val="003240F1"/>
    <w:rsid w:val="003248C4"/>
    <w:rsid w:val="003256AC"/>
    <w:rsid w:val="00325C6D"/>
    <w:rsid w:val="00327D7B"/>
    <w:rsid w:val="0033150A"/>
    <w:rsid w:val="0033192C"/>
    <w:rsid w:val="00331B9E"/>
    <w:rsid w:val="00331DD8"/>
    <w:rsid w:val="003331CF"/>
    <w:rsid w:val="003333C6"/>
    <w:rsid w:val="003342C6"/>
    <w:rsid w:val="00334916"/>
    <w:rsid w:val="00337241"/>
    <w:rsid w:val="003374DA"/>
    <w:rsid w:val="003424E8"/>
    <w:rsid w:val="003426A3"/>
    <w:rsid w:val="00343143"/>
    <w:rsid w:val="00345BA5"/>
    <w:rsid w:val="003473BC"/>
    <w:rsid w:val="003500DF"/>
    <w:rsid w:val="00351982"/>
    <w:rsid w:val="00352BF9"/>
    <w:rsid w:val="00352D54"/>
    <w:rsid w:val="0035465A"/>
    <w:rsid w:val="00360078"/>
    <w:rsid w:val="0036266A"/>
    <w:rsid w:val="00362C06"/>
    <w:rsid w:val="0036643E"/>
    <w:rsid w:val="00371C0F"/>
    <w:rsid w:val="0037545E"/>
    <w:rsid w:val="003754FA"/>
    <w:rsid w:val="0037581E"/>
    <w:rsid w:val="003764B4"/>
    <w:rsid w:val="00376AA8"/>
    <w:rsid w:val="00376DB5"/>
    <w:rsid w:val="00384C6E"/>
    <w:rsid w:val="00384DB2"/>
    <w:rsid w:val="00386BAE"/>
    <w:rsid w:val="00387A76"/>
    <w:rsid w:val="00387DB3"/>
    <w:rsid w:val="00390204"/>
    <w:rsid w:val="0039027F"/>
    <w:rsid w:val="00390DB4"/>
    <w:rsid w:val="00391D4F"/>
    <w:rsid w:val="00392A82"/>
    <w:rsid w:val="00393275"/>
    <w:rsid w:val="003933F3"/>
    <w:rsid w:val="00396AC1"/>
    <w:rsid w:val="00396E89"/>
    <w:rsid w:val="003A0216"/>
    <w:rsid w:val="003A0C78"/>
    <w:rsid w:val="003A1262"/>
    <w:rsid w:val="003A143E"/>
    <w:rsid w:val="003A1B68"/>
    <w:rsid w:val="003A211A"/>
    <w:rsid w:val="003A30D4"/>
    <w:rsid w:val="003A417D"/>
    <w:rsid w:val="003A6EDA"/>
    <w:rsid w:val="003B36AF"/>
    <w:rsid w:val="003B4614"/>
    <w:rsid w:val="003B6C87"/>
    <w:rsid w:val="003B7B3B"/>
    <w:rsid w:val="003B7DF9"/>
    <w:rsid w:val="003C031F"/>
    <w:rsid w:val="003C0A37"/>
    <w:rsid w:val="003C207F"/>
    <w:rsid w:val="003C3D31"/>
    <w:rsid w:val="003D0710"/>
    <w:rsid w:val="003D1297"/>
    <w:rsid w:val="003D1B35"/>
    <w:rsid w:val="003D2093"/>
    <w:rsid w:val="003D28E7"/>
    <w:rsid w:val="003D2CA1"/>
    <w:rsid w:val="003D2D0C"/>
    <w:rsid w:val="003D56DA"/>
    <w:rsid w:val="003E0BEB"/>
    <w:rsid w:val="003E1A20"/>
    <w:rsid w:val="003E1B9D"/>
    <w:rsid w:val="003E30DB"/>
    <w:rsid w:val="003E3224"/>
    <w:rsid w:val="003E4179"/>
    <w:rsid w:val="003E529F"/>
    <w:rsid w:val="003E5584"/>
    <w:rsid w:val="003E6757"/>
    <w:rsid w:val="003F071D"/>
    <w:rsid w:val="003F0BE5"/>
    <w:rsid w:val="003F2122"/>
    <w:rsid w:val="003F4468"/>
    <w:rsid w:val="003F5CD9"/>
    <w:rsid w:val="00401B52"/>
    <w:rsid w:val="00402BE7"/>
    <w:rsid w:val="004033FB"/>
    <w:rsid w:val="00403B8B"/>
    <w:rsid w:val="00404E3F"/>
    <w:rsid w:val="0040711B"/>
    <w:rsid w:val="00407B5A"/>
    <w:rsid w:val="00410176"/>
    <w:rsid w:val="00410647"/>
    <w:rsid w:val="004139DB"/>
    <w:rsid w:val="004155CE"/>
    <w:rsid w:val="0041591E"/>
    <w:rsid w:val="00415ABF"/>
    <w:rsid w:val="00416FE2"/>
    <w:rsid w:val="00420865"/>
    <w:rsid w:val="00423909"/>
    <w:rsid w:val="004243E8"/>
    <w:rsid w:val="00425E39"/>
    <w:rsid w:val="00426DE7"/>
    <w:rsid w:val="004303D0"/>
    <w:rsid w:val="00430D53"/>
    <w:rsid w:val="00431553"/>
    <w:rsid w:val="00432E14"/>
    <w:rsid w:val="00435A3B"/>
    <w:rsid w:val="00440C58"/>
    <w:rsid w:val="00440D32"/>
    <w:rsid w:val="004410D9"/>
    <w:rsid w:val="004440A7"/>
    <w:rsid w:val="0044609B"/>
    <w:rsid w:val="0045098F"/>
    <w:rsid w:val="00451B31"/>
    <w:rsid w:val="00453206"/>
    <w:rsid w:val="00453596"/>
    <w:rsid w:val="004566F0"/>
    <w:rsid w:val="00456B04"/>
    <w:rsid w:val="0045727E"/>
    <w:rsid w:val="00457EB4"/>
    <w:rsid w:val="00457EC7"/>
    <w:rsid w:val="00462A25"/>
    <w:rsid w:val="00463656"/>
    <w:rsid w:val="00464435"/>
    <w:rsid w:val="004673B9"/>
    <w:rsid w:val="0046772A"/>
    <w:rsid w:val="00467F72"/>
    <w:rsid w:val="00472B03"/>
    <w:rsid w:val="00474768"/>
    <w:rsid w:val="00475C5D"/>
    <w:rsid w:val="00477EEC"/>
    <w:rsid w:val="004804B9"/>
    <w:rsid w:val="004805BA"/>
    <w:rsid w:val="00480A68"/>
    <w:rsid w:val="004815C2"/>
    <w:rsid w:val="004819F3"/>
    <w:rsid w:val="004829CD"/>
    <w:rsid w:val="0048422C"/>
    <w:rsid w:val="00484EFF"/>
    <w:rsid w:val="00487766"/>
    <w:rsid w:val="00487F59"/>
    <w:rsid w:val="004924E0"/>
    <w:rsid w:val="00492A96"/>
    <w:rsid w:val="00493C31"/>
    <w:rsid w:val="00495EA6"/>
    <w:rsid w:val="00496306"/>
    <w:rsid w:val="004966E1"/>
    <w:rsid w:val="004975DD"/>
    <w:rsid w:val="004A0B95"/>
    <w:rsid w:val="004A19F0"/>
    <w:rsid w:val="004A392C"/>
    <w:rsid w:val="004A4454"/>
    <w:rsid w:val="004A6292"/>
    <w:rsid w:val="004A6B8E"/>
    <w:rsid w:val="004B02F2"/>
    <w:rsid w:val="004B66D7"/>
    <w:rsid w:val="004B6BBF"/>
    <w:rsid w:val="004B6D12"/>
    <w:rsid w:val="004C0A91"/>
    <w:rsid w:val="004C0F8B"/>
    <w:rsid w:val="004C1AB6"/>
    <w:rsid w:val="004C2896"/>
    <w:rsid w:val="004C5060"/>
    <w:rsid w:val="004C5C4A"/>
    <w:rsid w:val="004D06E4"/>
    <w:rsid w:val="004D131A"/>
    <w:rsid w:val="004D3BF8"/>
    <w:rsid w:val="004D4C77"/>
    <w:rsid w:val="004D6FD5"/>
    <w:rsid w:val="004E26F2"/>
    <w:rsid w:val="004E2771"/>
    <w:rsid w:val="004E2825"/>
    <w:rsid w:val="004E308B"/>
    <w:rsid w:val="004E3968"/>
    <w:rsid w:val="004E5CD4"/>
    <w:rsid w:val="004E705E"/>
    <w:rsid w:val="004E7582"/>
    <w:rsid w:val="004F10A9"/>
    <w:rsid w:val="004F11EF"/>
    <w:rsid w:val="004F2E5D"/>
    <w:rsid w:val="004F394A"/>
    <w:rsid w:val="004F4D41"/>
    <w:rsid w:val="004F68B5"/>
    <w:rsid w:val="00500424"/>
    <w:rsid w:val="0050220B"/>
    <w:rsid w:val="0050615D"/>
    <w:rsid w:val="005104BF"/>
    <w:rsid w:val="00510D7F"/>
    <w:rsid w:val="005123BC"/>
    <w:rsid w:val="00513E5E"/>
    <w:rsid w:val="00513EF9"/>
    <w:rsid w:val="0051598E"/>
    <w:rsid w:val="00516D3C"/>
    <w:rsid w:val="0052097A"/>
    <w:rsid w:val="00520F94"/>
    <w:rsid w:val="0052239A"/>
    <w:rsid w:val="00522691"/>
    <w:rsid w:val="00525183"/>
    <w:rsid w:val="005308BC"/>
    <w:rsid w:val="00531362"/>
    <w:rsid w:val="0053152F"/>
    <w:rsid w:val="00534361"/>
    <w:rsid w:val="00534812"/>
    <w:rsid w:val="00535456"/>
    <w:rsid w:val="00540173"/>
    <w:rsid w:val="00541443"/>
    <w:rsid w:val="005416BC"/>
    <w:rsid w:val="00541A8C"/>
    <w:rsid w:val="0054260A"/>
    <w:rsid w:val="005433B9"/>
    <w:rsid w:val="00543809"/>
    <w:rsid w:val="005452F8"/>
    <w:rsid w:val="00545A8A"/>
    <w:rsid w:val="00547988"/>
    <w:rsid w:val="00550C60"/>
    <w:rsid w:val="00554158"/>
    <w:rsid w:val="00555FA6"/>
    <w:rsid w:val="00556623"/>
    <w:rsid w:val="00557DBB"/>
    <w:rsid w:val="00561647"/>
    <w:rsid w:val="00562AF7"/>
    <w:rsid w:val="00563B32"/>
    <w:rsid w:val="005641CC"/>
    <w:rsid w:val="005650DF"/>
    <w:rsid w:val="00566468"/>
    <w:rsid w:val="00567E51"/>
    <w:rsid w:val="005703D1"/>
    <w:rsid w:val="00573437"/>
    <w:rsid w:val="00574025"/>
    <w:rsid w:val="00576AD7"/>
    <w:rsid w:val="00577AE2"/>
    <w:rsid w:val="00577F2C"/>
    <w:rsid w:val="00580DE6"/>
    <w:rsid w:val="00583637"/>
    <w:rsid w:val="0058438F"/>
    <w:rsid w:val="005846CB"/>
    <w:rsid w:val="00584B4D"/>
    <w:rsid w:val="0058575C"/>
    <w:rsid w:val="0058649B"/>
    <w:rsid w:val="00587F43"/>
    <w:rsid w:val="005912E2"/>
    <w:rsid w:val="005931D9"/>
    <w:rsid w:val="005933BD"/>
    <w:rsid w:val="0059579B"/>
    <w:rsid w:val="005967BD"/>
    <w:rsid w:val="005A1FEF"/>
    <w:rsid w:val="005A47DA"/>
    <w:rsid w:val="005A62B8"/>
    <w:rsid w:val="005B0C34"/>
    <w:rsid w:val="005B2594"/>
    <w:rsid w:val="005B2FD9"/>
    <w:rsid w:val="005B4766"/>
    <w:rsid w:val="005B798D"/>
    <w:rsid w:val="005C1E4C"/>
    <w:rsid w:val="005C1EFF"/>
    <w:rsid w:val="005C3D2D"/>
    <w:rsid w:val="005C4564"/>
    <w:rsid w:val="005D0655"/>
    <w:rsid w:val="005D420E"/>
    <w:rsid w:val="005D49A3"/>
    <w:rsid w:val="005D6329"/>
    <w:rsid w:val="005D640C"/>
    <w:rsid w:val="005D6AB3"/>
    <w:rsid w:val="005E25E9"/>
    <w:rsid w:val="005E43CC"/>
    <w:rsid w:val="005E7E5F"/>
    <w:rsid w:val="005F0027"/>
    <w:rsid w:val="005F2C35"/>
    <w:rsid w:val="005F6562"/>
    <w:rsid w:val="00601AE4"/>
    <w:rsid w:val="0061419B"/>
    <w:rsid w:val="00615C50"/>
    <w:rsid w:val="0061684E"/>
    <w:rsid w:val="00620999"/>
    <w:rsid w:val="00620E02"/>
    <w:rsid w:val="00620E86"/>
    <w:rsid w:val="006225B5"/>
    <w:rsid w:val="00625F63"/>
    <w:rsid w:val="006311ED"/>
    <w:rsid w:val="00631AEE"/>
    <w:rsid w:val="00632AEA"/>
    <w:rsid w:val="006331CA"/>
    <w:rsid w:val="006336F7"/>
    <w:rsid w:val="00634E26"/>
    <w:rsid w:val="00637A94"/>
    <w:rsid w:val="00640AA3"/>
    <w:rsid w:val="006410F6"/>
    <w:rsid w:val="006428CB"/>
    <w:rsid w:val="00644F77"/>
    <w:rsid w:val="006458CE"/>
    <w:rsid w:val="00646F5B"/>
    <w:rsid w:val="0065069E"/>
    <w:rsid w:val="00651F87"/>
    <w:rsid w:val="0065264D"/>
    <w:rsid w:val="00653302"/>
    <w:rsid w:val="00653468"/>
    <w:rsid w:val="00653708"/>
    <w:rsid w:val="006549B0"/>
    <w:rsid w:val="00656E9A"/>
    <w:rsid w:val="006578AB"/>
    <w:rsid w:val="00657D2B"/>
    <w:rsid w:val="006612E9"/>
    <w:rsid w:val="00662C5E"/>
    <w:rsid w:val="00663455"/>
    <w:rsid w:val="00663AE4"/>
    <w:rsid w:val="00663EAD"/>
    <w:rsid w:val="00664D05"/>
    <w:rsid w:val="00673151"/>
    <w:rsid w:val="006737F4"/>
    <w:rsid w:val="00674A61"/>
    <w:rsid w:val="00674C1B"/>
    <w:rsid w:val="00676484"/>
    <w:rsid w:val="006775E1"/>
    <w:rsid w:val="00683C40"/>
    <w:rsid w:val="00683F21"/>
    <w:rsid w:val="00683FE3"/>
    <w:rsid w:val="00685494"/>
    <w:rsid w:val="006857F6"/>
    <w:rsid w:val="00687BF0"/>
    <w:rsid w:val="006929D1"/>
    <w:rsid w:val="00693DB9"/>
    <w:rsid w:val="00695FAB"/>
    <w:rsid w:val="00696190"/>
    <w:rsid w:val="006A129A"/>
    <w:rsid w:val="006A46A0"/>
    <w:rsid w:val="006A5D04"/>
    <w:rsid w:val="006A5D17"/>
    <w:rsid w:val="006A755F"/>
    <w:rsid w:val="006A7A3B"/>
    <w:rsid w:val="006B0B84"/>
    <w:rsid w:val="006B1C00"/>
    <w:rsid w:val="006B3690"/>
    <w:rsid w:val="006B3BF2"/>
    <w:rsid w:val="006B42D5"/>
    <w:rsid w:val="006B6800"/>
    <w:rsid w:val="006B7B58"/>
    <w:rsid w:val="006C0201"/>
    <w:rsid w:val="006C1C0B"/>
    <w:rsid w:val="006C240F"/>
    <w:rsid w:val="006C2552"/>
    <w:rsid w:val="006C2CDD"/>
    <w:rsid w:val="006C5C11"/>
    <w:rsid w:val="006C5DD0"/>
    <w:rsid w:val="006C651D"/>
    <w:rsid w:val="006D14A7"/>
    <w:rsid w:val="006D2070"/>
    <w:rsid w:val="006D2599"/>
    <w:rsid w:val="006D3ABF"/>
    <w:rsid w:val="006D5FCC"/>
    <w:rsid w:val="006E09B7"/>
    <w:rsid w:val="006E3AE6"/>
    <w:rsid w:val="006E3C90"/>
    <w:rsid w:val="006E4BF3"/>
    <w:rsid w:val="006E5FE5"/>
    <w:rsid w:val="006E7C0F"/>
    <w:rsid w:val="006F02FC"/>
    <w:rsid w:val="006F2AB2"/>
    <w:rsid w:val="006F4B0E"/>
    <w:rsid w:val="006F5B10"/>
    <w:rsid w:val="006F6DB0"/>
    <w:rsid w:val="0070029C"/>
    <w:rsid w:val="0070038D"/>
    <w:rsid w:val="00700BA7"/>
    <w:rsid w:val="00700C39"/>
    <w:rsid w:val="00700EF9"/>
    <w:rsid w:val="007012D6"/>
    <w:rsid w:val="00703194"/>
    <w:rsid w:val="007034DB"/>
    <w:rsid w:val="0070354F"/>
    <w:rsid w:val="0071223B"/>
    <w:rsid w:val="0071244D"/>
    <w:rsid w:val="00712AB0"/>
    <w:rsid w:val="00712ECD"/>
    <w:rsid w:val="00713A6D"/>
    <w:rsid w:val="00716106"/>
    <w:rsid w:val="00717D5A"/>
    <w:rsid w:val="007217B4"/>
    <w:rsid w:val="00721DAE"/>
    <w:rsid w:val="0072348C"/>
    <w:rsid w:val="00723614"/>
    <w:rsid w:val="00724853"/>
    <w:rsid w:val="00725D7D"/>
    <w:rsid w:val="00727281"/>
    <w:rsid w:val="00727AE5"/>
    <w:rsid w:val="00727E37"/>
    <w:rsid w:val="0073064C"/>
    <w:rsid w:val="007326BB"/>
    <w:rsid w:val="00732BFD"/>
    <w:rsid w:val="007340AB"/>
    <w:rsid w:val="00736A57"/>
    <w:rsid w:val="00741E55"/>
    <w:rsid w:val="00742952"/>
    <w:rsid w:val="00744743"/>
    <w:rsid w:val="00746820"/>
    <w:rsid w:val="00746996"/>
    <w:rsid w:val="00751045"/>
    <w:rsid w:val="00751188"/>
    <w:rsid w:val="007511A9"/>
    <w:rsid w:val="00753604"/>
    <w:rsid w:val="00753FE2"/>
    <w:rsid w:val="00754977"/>
    <w:rsid w:val="00754E55"/>
    <w:rsid w:val="00756720"/>
    <w:rsid w:val="0075728C"/>
    <w:rsid w:val="0075733D"/>
    <w:rsid w:val="00761643"/>
    <w:rsid w:val="00762055"/>
    <w:rsid w:val="00765C1F"/>
    <w:rsid w:val="00770C07"/>
    <w:rsid w:val="0077291A"/>
    <w:rsid w:val="007762E4"/>
    <w:rsid w:val="00776F6B"/>
    <w:rsid w:val="007824E6"/>
    <w:rsid w:val="00783A63"/>
    <w:rsid w:val="00783F48"/>
    <w:rsid w:val="00784CFF"/>
    <w:rsid w:val="00785C42"/>
    <w:rsid w:val="00786854"/>
    <w:rsid w:val="007916E2"/>
    <w:rsid w:val="007920B3"/>
    <w:rsid w:val="0079216F"/>
    <w:rsid w:val="007921D4"/>
    <w:rsid w:val="00793D83"/>
    <w:rsid w:val="0079445C"/>
    <w:rsid w:val="00794559"/>
    <w:rsid w:val="007952AD"/>
    <w:rsid w:val="00795D7F"/>
    <w:rsid w:val="00795F6B"/>
    <w:rsid w:val="00796357"/>
    <w:rsid w:val="00796C6F"/>
    <w:rsid w:val="00796DD9"/>
    <w:rsid w:val="007A1587"/>
    <w:rsid w:val="007A20F4"/>
    <w:rsid w:val="007A21BF"/>
    <w:rsid w:val="007A2E5B"/>
    <w:rsid w:val="007A3446"/>
    <w:rsid w:val="007A54BD"/>
    <w:rsid w:val="007B17C1"/>
    <w:rsid w:val="007B2249"/>
    <w:rsid w:val="007B30ED"/>
    <w:rsid w:val="007B3B8F"/>
    <w:rsid w:val="007B498B"/>
    <w:rsid w:val="007B67C7"/>
    <w:rsid w:val="007B6FD6"/>
    <w:rsid w:val="007B6FE4"/>
    <w:rsid w:val="007B725B"/>
    <w:rsid w:val="007C03E2"/>
    <w:rsid w:val="007C1128"/>
    <w:rsid w:val="007C342D"/>
    <w:rsid w:val="007C6757"/>
    <w:rsid w:val="007D1699"/>
    <w:rsid w:val="007D4494"/>
    <w:rsid w:val="007D7034"/>
    <w:rsid w:val="007E1D62"/>
    <w:rsid w:val="007E2898"/>
    <w:rsid w:val="007E4BB6"/>
    <w:rsid w:val="007E6ECA"/>
    <w:rsid w:val="007E77F6"/>
    <w:rsid w:val="007F3245"/>
    <w:rsid w:val="007F3BF4"/>
    <w:rsid w:val="007F58BF"/>
    <w:rsid w:val="007F60E4"/>
    <w:rsid w:val="007F7D04"/>
    <w:rsid w:val="00801D85"/>
    <w:rsid w:val="008024D4"/>
    <w:rsid w:val="0080350E"/>
    <w:rsid w:val="0080393F"/>
    <w:rsid w:val="008039DC"/>
    <w:rsid w:val="008044B4"/>
    <w:rsid w:val="00805AA1"/>
    <w:rsid w:val="0080692F"/>
    <w:rsid w:val="008073FD"/>
    <w:rsid w:val="00807CE7"/>
    <w:rsid w:val="00810B00"/>
    <w:rsid w:val="00812070"/>
    <w:rsid w:val="008125D2"/>
    <w:rsid w:val="00813619"/>
    <w:rsid w:val="00813954"/>
    <w:rsid w:val="00815466"/>
    <w:rsid w:val="00815605"/>
    <w:rsid w:val="008156A9"/>
    <w:rsid w:val="008176AB"/>
    <w:rsid w:val="0082082B"/>
    <w:rsid w:val="00823BCF"/>
    <w:rsid w:val="0082511E"/>
    <w:rsid w:val="00826A8A"/>
    <w:rsid w:val="0082719E"/>
    <w:rsid w:val="00827739"/>
    <w:rsid w:val="00827775"/>
    <w:rsid w:val="00827BD3"/>
    <w:rsid w:val="00827DD0"/>
    <w:rsid w:val="00830489"/>
    <w:rsid w:val="00831233"/>
    <w:rsid w:val="00831AF4"/>
    <w:rsid w:val="00831F84"/>
    <w:rsid w:val="0083335E"/>
    <w:rsid w:val="00833816"/>
    <w:rsid w:val="00835BB5"/>
    <w:rsid w:val="00835E2B"/>
    <w:rsid w:val="00840338"/>
    <w:rsid w:val="008405C4"/>
    <w:rsid w:val="00840C0A"/>
    <w:rsid w:val="00840F02"/>
    <w:rsid w:val="00840F16"/>
    <w:rsid w:val="0084142B"/>
    <w:rsid w:val="00841CC6"/>
    <w:rsid w:val="00842BBD"/>
    <w:rsid w:val="008430DC"/>
    <w:rsid w:val="00844150"/>
    <w:rsid w:val="00844DAF"/>
    <w:rsid w:val="00847435"/>
    <w:rsid w:val="00847594"/>
    <w:rsid w:val="0084794A"/>
    <w:rsid w:val="00850496"/>
    <w:rsid w:val="008519F3"/>
    <w:rsid w:val="00851A35"/>
    <w:rsid w:val="0085242A"/>
    <w:rsid w:val="00854232"/>
    <w:rsid w:val="00854D2B"/>
    <w:rsid w:val="00855AF7"/>
    <w:rsid w:val="008568F5"/>
    <w:rsid w:val="008626D9"/>
    <w:rsid w:val="00865256"/>
    <w:rsid w:val="008665A6"/>
    <w:rsid w:val="00866A5A"/>
    <w:rsid w:val="00867211"/>
    <w:rsid w:val="00867C88"/>
    <w:rsid w:val="0087102C"/>
    <w:rsid w:val="00874780"/>
    <w:rsid w:val="00877B15"/>
    <w:rsid w:val="00881FFC"/>
    <w:rsid w:val="008820F2"/>
    <w:rsid w:val="00884657"/>
    <w:rsid w:val="00884DAE"/>
    <w:rsid w:val="00885997"/>
    <w:rsid w:val="00885E4F"/>
    <w:rsid w:val="008867B9"/>
    <w:rsid w:val="00890D73"/>
    <w:rsid w:val="008924AB"/>
    <w:rsid w:val="00892FA8"/>
    <w:rsid w:val="00893ED5"/>
    <w:rsid w:val="008948F4"/>
    <w:rsid w:val="00895A11"/>
    <w:rsid w:val="00895F59"/>
    <w:rsid w:val="00897157"/>
    <w:rsid w:val="0089719C"/>
    <w:rsid w:val="00897C66"/>
    <w:rsid w:val="008A0023"/>
    <w:rsid w:val="008A0CC3"/>
    <w:rsid w:val="008A181F"/>
    <w:rsid w:val="008A18FF"/>
    <w:rsid w:val="008A2941"/>
    <w:rsid w:val="008A2B84"/>
    <w:rsid w:val="008A37E5"/>
    <w:rsid w:val="008A616A"/>
    <w:rsid w:val="008A6268"/>
    <w:rsid w:val="008B0C8E"/>
    <w:rsid w:val="008B18B2"/>
    <w:rsid w:val="008B4759"/>
    <w:rsid w:val="008B4DDA"/>
    <w:rsid w:val="008B586A"/>
    <w:rsid w:val="008B597B"/>
    <w:rsid w:val="008C2F9B"/>
    <w:rsid w:val="008C4B30"/>
    <w:rsid w:val="008C5C02"/>
    <w:rsid w:val="008C6399"/>
    <w:rsid w:val="008C73C4"/>
    <w:rsid w:val="008D0E21"/>
    <w:rsid w:val="008D23CE"/>
    <w:rsid w:val="008D32BD"/>
    <w:rsid w:val="008D343C"/>
    <w:rsid w:val="008D4D02"/>
    <w:rsid w:val="008D6800"/>
    <w:rsid w:val="008D6DCE"/>
    <w:rsid w:val="008E2A79"/>
    <w:rsid w:val="008E43A6"/>
    <w:rsid w:val="008E5F52"/>
    <w:rsid w:val="008F077F"/>
    <w:rsid w:val="008F1594"/>
    <w:rsid w:val="008F1E26"/>
    <w:rsid w:val="008F4203"/>
    <w:rsid w:val="008F515B"/>
    <w:rsid w:val="008F6901"/>
    <w:rsid w:val="009001C0"/>
    <w:rsid w:val="0090021B"/>
    <w:rsid w:val="00900B1C"/>
    <w:rsid w:val="00901D81"/>
    <w:rsid w:val="00901E99"/>
    <w:rsid w:val="00902F4D"/>
    <w:rsid w:val="009044E6"/>
    <w:rsid w:val="00905DE2"/>
    <w:rsid w:val="00907FAD"/>
    <w:rsid w:val="00910B0D"/>
    <w:rsid w:val="00911643"/>
    <w:rsid w:val="00912FDD"/>
    <w:rsid w:val="00913F9F"/>
    <w:rsid w:val="00916E67"/>
    <w:rsid w:val="009172C9"/>
    <w:rsid w:val="00917B5C"/>
    <w:rsid w:val="009219E6"/>
    <w:rsid w:val="00923D6E"/>
    <w:rsid w:val="00925306"/>
    <w:rsid w:val="00925C38"/>
    <w:rsid w:val="00932986"/>
    <w:rsid w:val="00932E95"/>
    <w:rsid w:val="00936791"/>
    <w:rsid w:val="0094083C"/>
    <w:rsid w:val="00940888"/>
    <w:rsid w:val="00941AF9"/>
    <w:rsid w:val="00941EE9"/>
    <w:rsid w:val="009461D0"/>
    <w:rsid w:val="00946E35"/>
    <w:rsid w:val="009472DE"/>
    <w:rsid w:val="00947EB0"/>
    <w:rsid w:val="0095024C"/>
    <w:rsid w:val="0095081E"/>
    <w:rsid w:val="00950E92"/>
    <w:rsid w:val="0095180D"/>
    <w:rsid w:val="00951B7D"/>
    <w:rsid w:val="00952E61"/>
    <w:rsid w:val="00955219"/>
    <w:rsid w:val="00955548"/>
    <w:rsid w:val="00955D4C"/>
    <w:rsid w:val="00956B49"/>
    <w:rsid w:val="009572FC"/>
    <w:rsid w:val="00957694"/>
    <w:rsid w:val="009612C2"/>
    <w:rsid w:val="00961461"/>
    <w:rsid w:val="0096211A"/>
    <w:rsid w:val="009627FA"/>
    <w:rsid w:val="00964157"/>
    <w:rsid w:val="0096512B"/>
    <w:rsid w:val="0097263A"/>
    <w:rsid w:val="00976DDC"/>
    <w:rsid w:val="009805B1"/>
    <w:rsid w:val="00980CC4"/>
    <w:rsid w:val="00985B57"/>
    <w:rsid w:val="00987954"/>
    <w:rsid w:val="0099015C"/>
    <w:rsid w:val="009925B5"/>
    <w:rsid w:val="00992A97"/>
    <w:rsid w:val="00993E4C"/>
    <w:rsid w:val="009A0C0D"/>
    <w:rsid w:val="009A0ED9"/>
    <w:rsid w:val="009A194D"/>
    <w:rsid w:val="009A1F06"/>
    <w:rsid w:val="009A26BB"/>
    <w:rsid w:val="009A335C"/>
    <w:rsid w:val="009A381E"/>
    <w:rsid w:val="009A5E6A"/>
    <w:rsid w:val="009A63ED"/>
    <w:rsid w:val="009A6471"/>
    <w:rsid w:val="009A65B2"/>
    <w:rsid w:val="009A6F89"/>
    <w:rsid w:val="009B1262"/>
    <w:rsid w:val="009B152E"/>
    <w:rsid w:val="009B3A1A"/>
    <w:rsid w:val="009B3C6D"/>
    <w:rsid w:val="009B4067"/>
    <w:rsid w:val="009B4591"/>
    <w:rsid w:val="009C1726"/>
    <w:rsid w:val="009C1F83"/>
    <w:rsid w:val="009C22F3"/>
    <w:rsid w:val="009C2371"/>
    <w:rsid w:val="009C2E43"/>
    <w:rsid w:val="009C34F1"/>
    <w:rsid w:val="009C3657"/>
    <w:rsid w:val="009C432E"/>
    <w:rsid w:val="009C4983"/>
    <w:rsid w:val="009C5018"/>
    <w:rsid w:val="009C615A"/>
    <w:rsid w:val="009D01CD"/>
    <w:rsid w:val="009D160D"/>
    <w:rsid w:val="009D32BB"/>
    <w:rsid w:val="009D41AC"/>
    <w:rsid w:val="009E00BF"/>
    <w:rsid w:val="009E1D85"/>
    <w:rsid w:val="009E33D8"/>
    <w:rsid w:val="009E6461"/>
    <w:rsid w:val="009E71EC"/>
    <w:rsid w:val="009F1F3E"/>
    <w:rsid w:val="009F5ED7"/>
    <w:rsid w:val="009F6B07"/>
    <w:rsid w:val="009F78F3"/>
    <w:rsid w:val="009F7B4D"/>
    <w:rsid w:val="00A00DD9"/>
    <w:rsid w:val="00A0105B"/>
    <w:rsid w:val="00A01571"/>
    <w:rsid w:val="00A029E3"/>
    <w:rsid w:val="00A02D30"/>
    <w:rsid w:val="00A02E76"/>
    <w:rsid w:val="00A03736"/>
    <w:rsid w:val="00A0604C"/>
    <w:rsid w:val="00A0628B"/>
    <w:rsid w:val="00A1050C"/>
    <w:rsid w:val="00A11D02"/>
    <w:rsid w:val="00A12D04"/>
    <w:rsid w:val="00A15621"/>
    <w:rsid w:val="00A15D30"/>
    <w:rsid w:val="00A1653F"/>
    <w:rsid w:val="00A17A04"/>
    <w:rsid w:val="00A21B1B"/>
    <w:rsid w:val="00A24220"/>
    <w:rsid w:val="00A25ACE"/>
    <w:rsid w:val="00A26190"/>
    <w:rsid w:val="00A267E4"/>
    <w:rsid w:val="00A2770B"/>
    <w:rsid w:val="00A301F8"/>
    <w:rsid w:val="00A30373"/>
    <w:rsid w:val="00A324F1"/>
    <w:rsid w:val="00A33971"/>
    <w:rsid w:val="00A34040"/>
    <w:rsid w:val="00A34120"/>
    <w:rsid w:val="00A35F57"/>
    <w:rsid w:val="00A36C28"/>
    <w:rsid w:val="00A4287B"/>
    <w:rsid w:val="00A5180F"/>
    <w:rsid w:val="00A519EA"/>
    <w:rsid w:val="00A52525"/>
    <w:rsid w:val="00A529BA"/>
    <w:rsid w:val="00A53DA7"/>
    <w:rsid w:val="00A53EB8"/>
    <w:rsid w:val="00A5653B"/>
    <w:rsid w:val="00A56E03"/>
    <w:rsid w:val="00A56EA9"/>
    <w:rsid w:val="00A62958"/>
    <w:rsid w:val="00A62E94"/>
    <w:rsid w:val="00A63AF5"/>
    <w:rsid w:val="00A63ED9"/>
    <w:rsid w:val="00A63FD5"/>
    <w:rsid w:val="00A642CC"/>
    <w:rsid w:val="00A6513E"/>
    <w:rsid w:val="00A65951"/>
    <w:rsid w:val="00A65FA4"/>
    <w:rsid w:val="00A66BC9"/>
    <w:rsid w:val="00A67B12"/>
    <w:rsid w:val="00A70284"/>
    <w:rsid w:val="00A71905"/>
    <w:rsid w:val="00A727C4"/>
    <w:rsid w:val="00A734D8"/>
    <w:rsid w:val="00A739EA"/>
    <w:rsid w:val="00A74332"/>
    <w:rsid w:val="00A74509"/>
    <w:rsid w:val="00A806DE"/>
    <w:rsid w:val="00A814F0"/>
    <w:rsid w:val="00A825FF"/>
    <w:rsid w:val="00A83A5F"/>
    <w:rsid w:val="00A841E3"/>
    <w:rsid w:val="00A848DB"/>
    <w:rsid w:val="00A85DE9"/>
    <w:rsid w:val="00A876EA"/>
    <w:rsid w:val="00A90F9F"/>
    <w:rsid w:val="00A92279"/>
    <w:rsid w:val="00A94BF1"/>
    <w:rsid w:val="00A969AE"/>
    <w:rsid w:val="00A96C5F"/>
    <w:rsid w:val="00AA0219"/>
    <w:rsid w:val="00AA0553"/>
    <w:rsid w:val="00AA1962"/>
    <w:rsid w:val="00AA3FA7"/>
    <w:rsid w:val="00AA6C48"/>
    <w:rsid w:val="00AA6FA3"/>
    <w:rsid w:val="00AA7803"/>
    <w:rsid w:val="00AA7EA9"/>
    <w:rsid w:val="00AB05AB"/>
    <w:rsid w:val="00AB1A6F"/>
    <w:rsid w:val="00AB2502"/>
    <w:rsid w:val="00AB34BD"/>
    <w:rsid w:val="00AB44BF"/>
    <w:rsid w:val="00AB5398"/>
    <w:rsid w:val="00AB651F"/>
    <w:rsid w:val="00AB7678"/>
    <w:rsid w:val="00AC11AE"/>
    <w:rsid w:val="00AC3D4D"/>
    <w:rsid w:val="00AC4C3C"/>
    <w:rsid w:val="00AC6BB9"/>
    <w:rsid w:val="00AC7E44"/>
    <w:rsid w:val="00AD46C7"/>
    <w:rsid w:val="00AD5A4E"/>
    <w:rsid w:val="00AD6410"/>
    <w:rsid w:val="00AD7906"/>
    <w:rsid w:val="00AE0D2B"/>
    <w:rsid w:val="00AE16EB"/>
    <w:rsid w:val="00AE363E"/>
    <w:rsid w:val="00AE411B"/>
    <w:rsid w:val="00AE604E"/>
    <w:rsid w:val="00AE62CF"/>
    <w:rsid w:val="00AF0DDF"/>
    <w:rsid w:val="00AF21C0"/>
    <w:rsid w:val="00AF2829"/>
    <w:rsid w:val="00AF54FD"/>
    <w:rsid w:val="00AF550F"/>
    <w:rsid w:val="00B00179"/>
    <w:rsid w:val="00B03A17"/>
    <w:rsid w:val="00B03CA8"/>
    <w:rsid w:val="00B06BE1"/>
    <w:rsid w:val="00B07141"/>
    <w:rsid w:val="00B107CF"/>
    <w:rsid w:val="00B11790"/>
    <w:rsid w:val="00B11F81"/>
    <w:rsid w:val="00B12009"/>
    <w:rsid w:val="00B1283E"/>
    <w:rsid w:val="00B12B0C"/>
    <w:rsid w:val="00B12DB7"/>
    <w:rsid w:val="00B1331E"/>
    <w:rsid w:val="00B1609B"/>
    <w:rsid w:val="00B2122E"/>
    <w:rsid w:val="00B22DFF"/>
    <w:rsid w:val="00B23055"/>
    <w:rsid w:val="00B233B1"/>
    <w:rsid w:val="00B237BC"/>
    <w:rsid w:val="00B27E28"/>
    <w:rsid w:val="00B31801"/>
    <w:rsid w:val="00B32955"/>
    <w:rsid w:val="00B33515"/>
    <w:rsid w:val="00B337A0"/>
    <w:rsid w:val="00B34244"/>
    <w:rsid w:val="00B34735"/>
    <w:rsid w:val="00B35A4E"/>
    <w:rsid w:val="00B4075E"/>
    <w:rsid w:val="00B410F0"/>
    <w:rsid w:val="00B438F4"/>
    <w:rsid w:val="00B45EDB"/>
    <w:rsid w:val="00B46E59"/>
    <w:rsid w:val="00B47DA4"/>
    <w:rsid w:val="00B47FB6"/>
    <w:rsid w:val="00B50FDE"/>
    <w:rsid w:val="00B50FF6"/>
    <w:rsid w:val="00B5285E"/>
    <w:rsid w:val="00B53721"/>
    <w:rsid w:val="00B54FE3"/>
    <w:rsid w:val="00B55042"/>
    <w:rsid w:val="00B5524C"/>
    <w:rsid w:val="00B55A52"/>
    <w:rsid w:val="00B564A9"/>
    <w:rsid w:val="00B6126A"/>
    <w:rsid w:val="00B61CE3"/>
    <w:rsid w:val="00B627FA"/>
    <w:rsid w:val="00B62890"/>
    <w:rsid w:val="00B6327E"/>
    <w:rsid w:val="00B63653"/>
    <w:rsid w:val="00B64B10"/>
    <w:rsid w:val="00B66160"/>
    <w:rsid w:val="00B705E0"/>
    <w:rsid w:val="00B7107F"/>
    <w:rsid w:val="00B713FA"/>
    <w:rsid w:val="00B71B20"/>
    <w:rsid w:val="00B71BD2"/>
    <w:rsid w:val="00B72375"/>
    <w:rsid w:val="00B759AD"/>
    <w:rsid w:val="00B767AC"/>
    <w:rsid w:val="00B76E0A"/>
    <w:rsid w:val="00B855B5"/>
    <w:rsid w:val="00B86325"/>
    <w:rsid w:val="00B87935"/>
    <w:rsid w:val="00B92866"/>
    <w:rsid w:val="00B92F03"/>
    <w:rsid w:val="00B94027"/>
    <w:rsid w:val="00B95401"/>
    <w:rsid w:val="00B954B5"/>
    <w:rsid w:val="00B95635"/>
    <w:rsid w:val="00B963F3"/>
    <w:rsid w:val="00B974A1"/>
    <w:rsid w:val="00B978ED"/>
    <w:rsid w:val="00B97AF5"/>
    <w:rsid w:val="00B97C1D"/>
    <w:rsid w:val="00BA0B06"/>
    <w:rsid w:val="00BA1C63"/>
    <w:rsid w:val="00BA2CE0"/>
    <w:rsid w:val="00BA56BB"/>
    <w:rsid w:val="00BA5C73"/>
    <w:rsid w:val="00BA6947"/>
    <w:rsid w:val="00BA706F"/>
    <w:rsid w:val="00BB35FB"/>
    <w:rsid w:val="00BB4490"/>
    <w:rsid w:val="00BB45EA"/>
    <w:rsid w:val="00BB57F7"/>
    <w:rsid w:val="00BB632D"/>
    <w:rsid w:val="00BB6338"/>
    <w:rsid w:val="00BB6B43"/>
    <w:rsid w:val="00BB6EB5"/>
    <w:rsid w:val="00BB7748"/>
    <w:rsid w:val="00BC0098"/>
    <w:rsid w:val="00BC1504"/>
    <w:rsid w:val="00BC2F0A"/>
    <w:rsid w:val="00BC7455"/>
    <w:rsid w:val="00BD109A"/>
    <w:rsid w:val="00BD4218"/>
    <w:rsid w:val="00BD692B"/>
    <w:rsid w:val="00BD7518"/>
    <w:rsid w:val="00BD7E96"/>
    <w:rsid w:val="00BE27B0"/>
    <w:rsid w:val="00BE2FA6"/>
    <w:rsid w:val="00BE39D3"/>
    <w:rsid w:val="00BE3CBF"/>
    <w:rsid w:val="00BE52D3"/>
    <w:rsid w:val="00BE73A2"/>
    <w:rsid w:val="00BF3F0C"/>
    <w:rsid w:val="00BF5B8D"/>
    <w:rsid w:val="00BF6478"/>
    <w:rsid w:val="00BF7075"/>
    <w:rsid w:val="00C01CE1"/>
    <w:rsid w:val="00C06833"/>
    <w:rsid w:val="00C06A48"/>
    <w:rsid w:val="00C1248D"/>
    <w:rsid w:val="00C127E5"/>
    <w:rsid w:val="00C13071"/>
    <w:rsid w:val="00C13832"/>
    <w:rsid w:val="00C167EF"/>
    <w:rsid w:val="00C209BF"/>
    <w:rsid w:val="00C21BBA"/>
    <w:rsid w:val="00C224C6"/>
    <w:rsid w:val="00C25D35"/>
    <w:rsid w:val="00C2655C"/>
    <w:rsid w:val="00C272E9"/>
    <w:rsid w:val="00C27FA1"/>
    <w:rsid w:val="00C348DC"/>
    <w:rsid w:val="00C36353"/>
    <w:rsid w:val="00C363BD"/>
    <w:rsid w:val="00C36DAC"/>
    <w:rsid w:val="00C36F1C"/>
    <w:rsid w:val="00C40B0F"/>
    <w:rsid w:val="00C41F1E"/>
    <w:rsid w:val="00C42938"/>
    <w:rsid w:val="00C44645"/>
    <w:rsid w:val="00C4726E"/>
    <w:rsid w:val="00C52EBB"/>
    <w:rsid w:val="00C53362"/>
    <w:rsid w:val="00C53623"/>
    <w:rsid w:val="00C56F87"/>
    <w:rsid w:val="00C57DE4"/>
    <w:rsid w:val="00C61D52"/>
    <w:rsid w:val="00C6239C"/>
    <w:rsid w:val="00C66593"/>
    <w:rsid w:val="00C66BEC"/>
    <w:rsid w:val="00C6711C"/>
    <w:rsid w:val="00C673FF"/>
    <w:rsid w:val="00C711C8"/>
    <w:rsid w:val="00C72479"/>
    <w:rsid w:val="00C755A7"/>
    <w:rsid w:val="00C80B49"/>
    <w:rsid w:val="00C81847"/>
    <w:rsid w:val="00C82649"/>
    <w:rsid w:val="00C82F10"/>
    <w:rsid w:val="00C834AC"/>
    <w:rsid w:val="00C84A38"/>
    <w:rsid w:val="00C86B1A"/>
    <w:rsid w:val="00C87324"/>
    <w:rsid w:val="00C90476"/>
    <w:rsid w:val="00C9306F"/>
    <w:rsid w:val="00C954E6"/>
    <w:rsid w:val="00C9725D"/>
    <w:rsid w:val="00CA0579"/>
    <w:rsid w:val="00CA131A"/>
    <w:rsid w:val="00CA1998"/>
    <w:rsid w:val="00CA53D0"/>
    <w:rsid w:val="00CA5E79"/>
    <w:rsid w:val="00CA6DC8"/>
    <w:rsid w:val="00CB0483"/>
    <w:rsid w:val="00CB04C0"/>
    <w:rsid w:val="00CB098C"/>
    <w:rsid w:val="00CB10A3"/>
    <w:rsid w:val="00CB2BB0"/>
    <w:rsid w:val="00CB4327"/>
    <w:rsid w:val="00CB43D5"/>
    <w:rsid w:val="00CB4A39"/>
    <w:rsid w:val="00CC17DE"/>
    <w:rsid w:val="00CC2EE3"/>
    <w:rsid w:val="00CC471F"/>
    <w:rsid w:val="00CC6884"/>
    <w:rsid w:val="00CC6C84"/>
    <w:rsid w:val="00CC72A1"/>
    <w:rsid w:val="00CC7B38"/>
    <w:rsid w:val="00CC7F53"/>
    <w:rsid w:val="00CD098E"/>
    <w:rsid w:val="00CD1585"/>
    <w:rsid w:val="00CD3A36"/>
    <w:rsid w:val="00CD484D"/>
    <w:rsid w:val="00CD74DE"/>
    <w:rsid w:val="00CD785E"/>
    <w:rsid w:val="00CE2A6F"/>
    <w:rsid w:val="00CE40B9"/>
    <w:rsid w:val="00CE4CC9"/>
    <w:rsid w:val="00CE7468"/>
    <w:rsid w:val="00CF3F8A"/>
    <w:rsid w:val="00CF4CD6"/>
    <w:rsid w:val="00D00E79"/>
    <w:rsid w:val="00D00FE0"/>
    <w:rsid w:val="00D02E5F"/>
    <w:rsid w:val="00D03A74"/>
    <w:rsid w:val="00D049CC"/>
    <w:rsid w:val="00D04F49"/>
    <w:rsid w:val="00D06B66"/>
    <w:rsid w:val="00D07948"/>
    <w:rsid w:val="00D1043A"/>
    <w:rsid w:val="00D10AB6"/>
    <w:rsid w:val="00D16AE5"/>
    <w:rsid w:val="00D17CD7"/>
    <w:rsid w:val="00D2146D"/>
    <w:rsid w:val="00D219E1"/>
    <w:rsid w:val="00D236A0"/>
    <w:rsid w:val="00D250A4"/>
    <w:rsid w:val="00D273B1"/>
    <w:rsid w:val="00D31E43"/>
    <w:rsid w:val="00D32158"/>
    <w:rsid w:val="00D3409B"/>
    <w:rsid w:val="00D34AA6"/>
    <w:rsid w:val="00D350CB"/>
    <w:rsid w:val="00D418E4"/>
    <w:rsid w:val="00D422D7"/>
    <w:rsid w:val="00D430C4"/>
    <w:rsid w:val="00D47139"/>
    <w:rsid w:val="00D4738B"/>
    <w:rsid w:val="00D5131C"/>
    <w:rsid w:val="00D53DA1"/>
    <w:rsid w:val="00D54ADD"/>
    <w:rsid w:val="00D55AE5"/>
    <w:rsid w:val="00D56746"/>
    <w:rsid w:val="00D60804"/>
    <w:rsid w:val="00D6149F"/>
    <w:rsid w:val="00D61C8A"/>
    <w:rsid w:val="00D6275A"/>
    <w:rsid w:val="00D62A1B"/>
    <w:rsid w:val="00D64A61"/>
    <w:rsid w:val="00D65290"/>
    <w:rsid w:val="00D67D9A"/>
    <w:rsid w:val="00D71548"/>
    <w:rsid w:val="00D765C5"/>
    <w:rsid w:val="00D80C26"/>
    <w:rsid w:val="00D80E03"/>
    <w:rsid w:val="00D8215F"/>
    <w:rsid w:val="00D855E1"/>
    <w:rsid w:val="00D86296"/>
    <w:rsid w:val="00D87759"/>
    <w:rsid w:val="00D9008B"/>
    <w:rsid w:val="00D931C6"/>
    <w:rsid w:val="00D952BC"/>
    <w:rsid w:val="00D972F2"/>
    <w:rsid w:val="00D976E5"/>
    <w:rsid w:val="00D97959"/>
    <w:rsid w:val="00DA1E28"/>
    <w:rsid w:val="00DA30E7"/>
    <w:rsid w:val="00DA4F89"/>
    <w:rsid w:val="00DA5173"/>
    <w:rsid w:val="00DA52B4"/>
    <w:rsid w:val="00DA52F0"/>
    <w:rsid w:val="00DB007E"/>
    <w:rsid w:val="00DB0249"/>
    <w:rsid w:val="00DB0F16"/>
    <w:rsid w:val="00DB1392"/>
    <w:rsid w:val="00DB1F7D"/>
    <w:rsid w:val="00DB5571"/>
    <w:rsid w:val="00DB6585"/>
    <w:rsid w:val="00DC09D7"/>
    <w:rsid w:val="00DC0DD6"/>
    <w:rsid w:val="00DC13E1"/>
    <w:rsid w:val="00DC2805"/>
    <w:rsid w:val="00DC3550"/>
    <w:rsid w:val="00DC592A"/>
    <w:rsid w:val="00DC74F3"/>
    <w:rsid w:val="00DC7E7C"/>
    <w:rsid w:val="00DD04AF"/>
    <w:rsid w:val="00DD1B38"/>
    <w:rsid w:val="00DD1C2F"/>
    <w:rsid w:val="00DD23DD"/>
    <w:rsid w:val="00DD2ABF"/>
    <w:rsid w:val="00DD362A"/>
    <w:rsid w:val="00DD419F"/>
    <w:rsid w:val="00DD7279"/>
    <w:rsid w:val="00DE1F8B"/>
    <w:rsid w:val="00DE2F40"/>
    <w:rsid w:val="00DE3F6A"/>
    <w:rsid w:val="00DE53A6"/>
    <w:rsid w:val="00DE545C"/>
    <w:rsid w:val="00DE5A0D"/>
    <w:rsid w:val="00DE5BD3"/>
    <w:rsid w:val="00DE5DFA"/>
    <w:rsid w:val="00DE7B15"/>
    <w:rsid w:val="00DF08DA"/>
    <w:rsid w:val="00DF2B0D"/>
    <w:rsid w:val="00E00BD3"/>
    <w:rsid w:val="00E014D5"/>
    <w:rsid w:val="00E038DF"/>
    <w:rsid w:val="00E03D54"/>
    <w:rsid w:val="00E03DB6"/>
    <w:rsid w:val="00E04D0E"/>
    <w:rsid w:val="00E05232"/>
    <w:rsid w:val="00E0543A"/>
    <w:rsid w:val="00E05D9E"/>
    <w:rsid w:val="00E07A39"/>
    <w:rsid w:val="00E13CAE"/>
    <w:rsid w:val="00E140E3"/>
    <w:rsid w:val="00E15293"/>
    <w:rsid w:val="00E15A39"/>
    <w:rsid w:val="00E1607F"/>
    <w:rsid w:val="00E16273"/>
    <w:rsid w:val="00E16FEF"/>
    <w:rsid w:val="00E23E38"/>
    <w:rsid w:val="00E2459B"/>
    <w:rsid w:val="00E24BA9"/>
    <w:rsid w:val="00E25214"/>
    <w:rsid w:val="00E26238"/>
    <w:rsid w:val="00E26B11"/>
    <w:rsid w:val="00E272B3"/>
    <w:rsid w:val="00E31985"/>
    <w:rsid w:val="00E325E3"/>
    <w:rsid w:val="00E338D6"/>
    <w:rsid w:val="00E33F67"/>
    <w:rsid w:val="00E36278"/>
    <w:rsid w:val="00E40927"/>
    <w:rsid w:val="00E42E1E"/>
    <w:rsid w:val="00E436DF"/>
    <w:rsid w:val="00E44FB0"/>
    <w:rsid w:val="00E47A51"/>
    <w:rsid w:val="00E55B7D"/>
    <w:rsid w:val="00E56A86"/>
    <w:rsid w:val="00E57276"/>
    <w:rsid w:val="00E612DF"/>
    <w:rsid w:val="00E61648"/>
    <w:rsid w:val="00E622C1"/>
    <w:rsid w:val="00E62E82"/>
    <w:rsid w:val="00E6583B"/>
    <w:rsid w:val="00E70211"/>
    <w:rsid w:val="00E70B08"/>
    <w:rsid w:val="00E70DFF"/>
    <w:rsid w:val="00E71020"/>
    <w:rsid w:val="00E737D6"/>
    <w:rsid w:val="00E75096"/>
    <w:rsid w:val="00E75F88"/>
    <w:rsid w:val="00E7787B"/>
    <w:rsid w:val="00E77B3A"/>
    <w:rsid w:val="00E85AFD"/>
    <w:rsid w:val="00E86416"/>
    <w:rsid w:val="00E870A8"/>
    <w:rsid w:val="00E90EE2"/>
    <w:rsid w:val="00E91A9E"/>
    <w:rsid w:val="00E92184"/>
    <w:rsid w:val="00E92FEB"/>
    <w:rsid w:val="00E93EB7"/>
    <w:rsid w:val="00E949C1"/>
    <w:rsid w:val="00E94E8B"/>
    <w:rsid w:val="00E9500E"/>
    <w:rsid w:val="00E95A41"/>
    <w:rsid w:val="00E95FE4"/>
    <w:rsid w:val="00EA03EC"/>
    <w:rsid w:val="00EA06D4"/>
    <w:rsid w:val="00EA08E8"/>
    <w:rsid w:val="00EA6194"/>
    <w:rsid w:val="00EB0BB0"/>
    <w:rsid w:val="00EB45A5"/>
    <w:rsid w:val="00EB69DD"/>
    <w:rsid w:val="00EB7B87"/>
    <w:rsid w:val="00EB7D97"/>
    <w:rsid w:val="00EC1CE4"/>
    <w:rsid w:val="00EC274D"/>
    <w:rsid w:val="00EC2EC2"/>
    <w:rsid w:val="00EC61C8"/>
    <w:rsid w:val="00EC79D6"/>
    <w:rsid w:val="00ED1145"/>
    <w:rsid w:val="00ED3243"/>
    <w:rsid w:val="00ED59C0"/>
    <w:rsid w:val="00ED5BCD"/>
    <w:rsid w:val="00EE3D7E"/>
    <w:rsid w:val="00EE74E9"/>
    <w:rsid w:val="00EF02CE"/>
    <w:rsid w:val="00EF1221"/>
    <w:rsid w:val="00EF23E0"/>
    <w:rsid w:val="00EF48EB"/>
    <w:rsid w:val="00EF6838"/>
    <w:rsid w:val="00EF6AFF"/>
    <w:rsid w:val="00F00F4C"/>
    <w:rsid w:val="00F058B5"/>
    <w:rsid w:val="00F05B06"/>
    <w:rsid w:val="00F05BAB"/>
    <w:rsid w:val="00F0634F"/>
    <w:rsid w:val="00F0689B"/>
    <w:rsid w:val="00F0727A"/>
    <w:rsid w:val="00F074FE"/>
    <w:rsid w:val="00F10147"/>
    <w:rsid w:val="00F115FE"/>
    <w:rsid w:val="00F139B9"/>
    <w:rsid w:val="00F15658"/>
    <w:rsid w:val="00F215EB"/>
    <w:rsid w:val="00F22033"/>
    <w:rsid w:val="00F231B2"/>
    <w:rsid w:val="00F257F5"/>
    <w:rsid w:val="00F26609"/>
    <w:rsid w:val="00F274D9"/>
    <w:rsid w:val="00F31221"/>
    <w:rsid w:val="00F31CF3"/>
    <w:rsid w:val="00F35696"/>
    <w:rsid w:val="00F36372"/>
    <w:rsid w:val="00F37549"/>
    <w:rsid w:val="00F41EEB"/>
    <w:rsid w:val="00F42D6F"/>
    <w:rsid w:val="00F44058"/>
    <w:rsid w:val="00F45099"/>
    <w:rsid w:val="00F450FB"/>
    <w:rsid w:val="00F466BB"/>
    <w:rsid w:val="00F47551"/>
    <w:rsid w:val="00F47ECF"/>
    <w:rsid w:val="00F50A65"/>
    <w:rsid w:val="00F50CF0"/>
    <w:rsid w:val="00F5553A"/>
    <w:rsid w:val="00F578EB"/>
    <w:rsid w:val="00F651F6"/>
    <w:rsid w:val="00F65206"/>
    <w:rsid w:val="00F65B79"/>
    <w:rsid w:val="00F66A9A"/>
    <w:rsid w:val="00F66DC5"/>
    <w:rsid w:val="00F674D5"/>
    <w:rsid w:val="00F7100F"/>
    <w:rsid w:val="00F72708"/>
    <w:rsid w:val="00F76E7E"/>
    <w:rsid w:val="00F77BEE"/>
    <w:rsid w:val="00F81177"/>
    <w:rsid w:val="00F82B3F"/>
    <w:rsid w:val="00F837CD"/>
    <w:rsid w:val="00F85674"/>
    <w:rsid w:val="00F85845"/>
    <w:rsid w:val="00F90221"/>
    <w:rsid w:val="00F902F0"/>
    <w:rsid w:val="00F934CB"/>
    <w:rsid w:val="00F93B9A"/>
    <w:rsid w:val="00F975ED"/>
    <w:rsid w:val="00FA5A60"/>
    <w:rsid w:val="00FB5B97"/>
    <w:rsid w:val="00FB63E2"/>
    <w:rsid w:val="00FB7C81"/>
    <w:rsid w:val="00FC0572"/>
    <w:rsid w:val="00FC3280"/>
    <w:rsid w:val="00FC42EC"/>
    <w:rsid w:val="00FC5DF2"/>
    <w:rsid w:val="00FC600E"/>
    <w:rsid w:val="00FD2950"/>
    <w:rsid w:val="00FD2FE6"/>
    <w:rsid w:val="00FD301D"/>
    <w:rsid w:val="00FD46C0"/>
    <w:rsid w:val="00FD47EC"/>
    <w:rsid w:val="00FD4E81"/>
    <w:rsid w:val="00FD4EC0"/>
    <w:rsid w:val="00FE2A10"/>
    <w:rsid w:val="00FE5301"/>
    <w:rsid w:val="00FE6628"/>
    <w:rsid w:val="00FF05D1"/>
    <w:rsid w:val="00FF75E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DE00CD"/>
  <w15:docId w15:val="{2840F833-5FCE-442C-A013-D701C36D1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CB4A39"/>
    <w:pPr>
      <w:numPr>
        <w:numId w:val="2"/>
      </w:numPr>
      <w:spacing w:after="0"/>
      <w:outlineLvl w:val="0"/>
    </w:pPr>
    <w:rPr>
      <w:rFonts w:ascii="Arial" w:hAnsi="Arial" w:cs="Arial"/>
      <w:b/>
      <w:sz w:val="24"/>
      <w:szCs w:val="24"/>
      <w:u w:val="single"/>
    </w:rPr>
  </w:style>
  <w:style w:type="paragraph" w:styleId="Heading2">
    <w:name w:val="heading 2"/>
    <w:basedOn w:val="ListParagraph"/>
    <w:next w:val="Normal"/>
    <w:link w:val="Heading2Char"/>
    <w:uiPriority w:val="9"/>
    <w:unhideWhenUsed/>
    <w:qFormat/>
    <w:rsid w:val="00CB4A39"/>
    <w:pPr>
      <w:numPr>
        <w:ilvl w:val="1"/>
        <w:numId w:val="3"/>
      </w:numPr>
      <w:spacing w:after="0"/>
      <w:outlineLvl w:val="1"/>
    </w:pPr>
    <w:rPr>
      <w:rFonts w:ascii="Arial" w:hAnsi="Arial" w:cs="Arial"/>
      <w:b/>
    </w:rPr>
  </w:style>
  <w:style w:type="paragraph" w:styleId="Heading3">
    <w:name w:val="heading 3"/>
    <w:basedOn w:val="Normal"/>
    <w:next w:val="Normal"/>
    <w:link w:val="Heading3Char"/>
    <w:uiPriority w:val="9"/>
    <w:unhideWhenUsed/>
    <w:qFormat/>
    <w:rsid w:val="00DD727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D727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D727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08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81E"/>
    <w:rPr>
      <w:rFonts w:ascii="Tahoma" w:hAnsi="Tahoma" w:cs="Tahoma"/>
      <w:sz w:val="16"/>
      <w:szCs w:val="16"/>
    </w:rPr>
  </w:style>
  <w:style w:type="paragraph" w:styleId="ListParagraph">
    <w:name w:val="List Paragraph"/>
    <w:basedOn w:val="Normal"/>
    <w:uiPriority w:val="34"/>
    <w:qFormat/>
    <w:rsid w:val="00AF550F"/>
    <w:pPr>
      <w:ind w:left="720"/>
      <w:contextualSpacing/>
    </w:pPr>
  </w:style>
  <w:style w:type="paragraph" w:styleId="Header">
    <w:name w:val="header"/>
    <w:basedOn w:val="Normal"/>
    <w:link w:val="HeaderChar"/>
    <w:uiPriority w:val="99"/>
    <w:unhideWhenUsed/>
    <w:rsid w:val="003519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1982"/>
  </w:style>
  <w:style w:type="paragraph" w:styleId="Footer">
    <w:name w:val="footer"/>
    <w:aliases w:val="FSFooter"/>
    <w:basedOn w:val="Normal"/>
    <w:link w:val="FooterChar"/>
    <w:uiPriority w:val="99"/>
    <w:unhideWhenUsed/>
    <w:qFormat/>
    <w:rsid w:val="00351982"/>
    <w:pPr>
      <w:tabs>
        <w:tab w:val="center" w:pos="4513"/>
        <w:tab w:val="right" w:pos="9026"/>
      </w:tabs>
      <w:spacing w:after="0" w:line="240" w:lineRule="auto"/>
    </w:pPr>
  </w:style>
  <w:style w:type="character" w:customStyle="1" w:styleId="FooterChar">
    <w:name w:val="Footer Char"/>
    <w:aliases w:val="FSFooter Char"/>
    <w:basedOn w:val="DefaultParagraphFont"/>
    <w:link w:val="Footer"/>
    <w:uiPriority w:val="99"/>
    <w:rsid w:val="00351982"/>
  </w:style>
  <w:style w:type="table" w:styleId="TableGrid">
    <w:name w:val="Table Grid"/>
    <w:basedOn w:val="TableNormal"/>
    <w:uiPriority w:val="59"/>
    <w:rsid w:val="00757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81847"/>
    <w:rPr>
      <w:sz w:val="16"/>
      <w:szCs w:val="16"/>
    </w:rPr>
  </w:style>
  <w:style w:type="paragraph" w:styleId="CommentText">
    <w:name w:val="annotation text"/>
    <w:basedOn w:val="Normal"/>
    <w:link w:val="CommentTextChar"/>
    <w:unhideWhenUsed/>
    <w:rsid w:val="00C81847"/>
    <w:pPr>
      <w:spacing w:line="240" w:lineRule="auto"/>
    </w:pPr>
    <w:rPr>
      <w:sz w:val="20"/>
      <w:szCs w:val="20"/>
    </w:rPr>
  </w:style>
  <w:style w:type="character" w:customStyle="1" w:styleId="CommentTextChar">
    <w:name w:val="Comment Text Char"/>
    <w:basedOn w:val="DefaultParagraphFont"/>
    <w:link w:val="CommentText"/>
    <w:rsid w:val="00C81847"/>
    <w:rPr>
      <w:sz w:val="20"/>
      <w:szCs w:val="20"/>
    </w:rPr>
  </w:style>
  <w:style w:type="paragraph" w:styleId="CommentSubject">
    <w:name w:val="annotation subject"/>
    <w:basedOn w:val="CommentText"/>
    <w:next w:val="CommentText"/>
    <w:link w:val="CommentSubjectChar"/>
    <w:uiPriority w:val="99"/>
    <w:semiHidden/>
    <w:unhideWhenUsed/>
    <w:rsid w:val="00C81847"/>
    <w:rPr>
      <w:b/>
      <w:bCs/>
    </w:rPr>
  </w:style>
  <w:style w:type="character" w:customStyle="1" w:styleId="CommentSubjectChar">
    <w:name w:val="Comment Subject Char"/>
    <w:basedOn w:val="CommentTextChar"/>
    <w:link w:val="CommentSubject"/>
    <w:uiPriority w:val="99"/>
    <w:semiHidden/>
    <w:rsid w:val="00C81847"/>
    <w:rPr>
      <w:b/>
      <w:bCs/>
      <w:sz w:val="20"/>
      <w:szCs w:val="20"/>
    </w:rPr>
  </w:style>
  <w:style w:type="character" w:styleId="Hyperlink">
    <w:name w:val="Hyperlink"/>
    <w:basedOn w:val="DefaultParagraphFont"/>
    <w:uiPriority w:val="99"/>
    <w:unhideWhenUsed/>
    <w:rsid w:val="00453596"/>
    <w:rPr>
      <w:color w:val="0000FF" w:themeColor="hyperlink"/>
      <w:u w:val="single"/>
    </w:rPr>
  </w:style>
  <w:style w:type="paragraph" w:styleId="FootnoteText">
    <w:name w:val="footnote text"/>
    <w:basedOn w:val="Normal"/>
    <w:link w:val="FootnoteTextChar"/>
    <w:semiHidden/>
    <w:unhideWhenUsed/>
    <w:rsid w:val="00202FF1"/>
    <w:pPr>
      <w:spacing w:after="0" w:line="240" w:lineRule="auto"/>
    </w:pPr>
    <w:rPr>
      <w:sz w:val="20"/>
      <w:szCs w:val="20"/>
    </w:rPr>
  </w:style>
  <w:style w:type="character" w:customStyle="1" w:styleId="FootnoteTextChar">
    <w:name w:val="Footnote Text Char"/>
    <w:basedOn w:val="DefaultParagraphFont"/>
    <w:link w:val="FootnoteText"/>
    <w:semiHidden/>
    <w:rsid w:val="00202FF1"/>
    <w:rPr>
      <w:sz w:val="20"/>
      <w:szCs w:val="20"/>
    </w:rPr>
  </w:style>
  <w:style w:type="character" w:styleId="FootnoteReference">
    <w:name w:val="footnote reference"/>
    <w:basedOn w:val="DefaultParagraphFont"/>
    <w:unhideWhenUsed/>
    <w:rsid w:val="00202FF1"/>
    <w:rPr>
      <w:vertAlign w:val="superscript"/>
    </w:rPr>
  </w:style>
  <w:style w:type="paragraph" w:styleId="Revision">
    <w:name w:val="Revision"/>
    <w:hidden/>
    <w:uiPriority w:val="99"/>
    <w:semiHidden/>
    <w:rsid w:val="0097263A"/>
    <w:pPr>
      <w:spacing w:after="0" w:line="240" w:lineRule="auto"/>
    </w:pPr>
  </w:style>
  <w:style w:type="paragraph" w:styleId="Title">
    <w:name w:val="Title"/>
    <w:basedOn w:val="Normal"/>
    <w:next w:val="Normal"/>
    <w:link w:val="TitleChar"/>
    <w:uiPriority w:val="10"/>
    <w:qFormat/>
    <w:rsid w:val="00CB4A39"/>
    <w:pPr>
      <w:spacing w:after="0"/>
      <w:jc w:val="center"/>
    </w:pPr>
    <w:rPr>
      <w:rFonts w:ascii="Arial" w:hAnsi="Arial" w:cs="Arial"/>
      <w:b/>
      <w:i/>
      <w:sz w:val="28"/>
      <w:szCs w:val="28"/>
    </w:rPr>
  </w:style>
  <w:style w:type="character" w:customStyle="1" w:styleId="TitleChar">
    <w:name w:val="Title Char"/>
    <w:basedOn w:val="DefaultParagraphFont"/>
    <w:link w:val="Title"/>
    <w:uiPriority w:val="10"/>
    <w:rsid w:val="00CB4A39"/>
    <w:rPr>
      <w:rFonts w:ascii="Arial" w:hAnsi="Arial" w:cs="Arial"/>
      <w:b/>
      <w:i/>
      <w:sz w:val="28"/>
      <w:szCs w:val="28"/>
    </w:rPr>
  </w:style>
  <w:style w:type="character" w:customStyle="1" w:styleId="Heading1Char">
    <w:name w:val="Heading 1 Char"/>
    <w:basedOn w:val="DefaultParagraphFont"/>
    <w:link w:val="Heading1"/>
    <w:uiPriority w:val="9"/>
    <w:rsid w:val="00CB4A39"/>
    <w:rPr>
      <w:rFonts w:ascii="Arial" w:hAnsi="Arial" w:cs="Arial"/>
      <w:b/>
      <w:sz w:val="24"/>
      <w:szCs w:val="24"/>
      <w:u w:val="single"/>
    </w:rPr>
  </w:style>
  <w:style w:type="character" w:customStyle="1" w:styleId="Heading2Char">
    <w:name w:val="Heading 2 Char"/>
    <w:basedOn w:val="DefaultParagraphFont"/>
    <w:link w:val="Heading2"/>
    <w:uiPriority w:val="9"/>
    <w:rsid w:val="00CB4A39"/>
    <w:rPr>
      <w:rFonts w:ascii="Arial" w:hAnsi="Arial" w:cs="Arial"/>
      <w:b/>
    </w:rPr>
  </w:style>
  <w:style w:type="character" w:styleId="FollowedHyperlink">
    <w:name w:val="FollowedHyperlink"/>
    <w:basedOn w:val="DefaultParagraphFont"/>
    <w:uiPriority w:val="99"/>
    <w:semiHidden/>
    <w:unhideWhenUsed/>
    <w:rsid w:val="00A34040"/>
    <w:rPr>
      <w:color w:val="800080" w:themeColor="followedHyperlink"/>
      <w:u w:val="single"/>
    </w:rPr>
  </w:style>
  <w:style w:type="character" w:customStyle="1" w:styleId="st1">
    <w:name w:val="st1"/>
    <w:basedOn w:val="DefaultParagraphFont"/>
    <w:rsid w:val="000575C3"/>
  </w:style>
  <w:style w:type="character" w:customStyle="1" w:styleId="Heading3Char">
    <w:name w:val="Heading 3 Char"/>
    <w:basedOn w:val="DefaultParagraphFont"/>
    <w:link w:val="Heading3"/>
    <w:uiPriority w:val="9"/>
    <w:rsid w:val="00DD727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D727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DD7279"/>
    <w:rPr>
      <w:rFonts w:asciiTheme="majorHAnsi" w:eastAsiaTheme="majorEastAsia" w:hAnsiTheme="majorHAnsi" w:cstheme="majorBidi"/>
      <w:color w:val="243F60" w:themeColor="accent1" w:themeShade="7F"/>
    </w:rPr>
  </w:style>
  <w:style w:type="character" w:styleId="Emphasis">
    <w:name w:val="Emphasis"/>
    <w:basedOn w:val="DefaultParagraphFont"/>
    <w:qFormat/>
    <w:rsid w:val="00E62E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46147">
      <w:bodyDiv w:val="1"/>
      <w:marLeft w:val="0"/>
      <w:marRight w:val="0"/>
      <w:marTop w:val="0"/>
      <w:marBottom w:val="0"/>
      <w:divBdr>
        <w:top w:val="none" w:sz="0" w:space="0" w:color="auto"/>
        <w:left w:val="none" w:sz="0" w:space="0" w:color="auto"/>
        <w:bottom w:val="none" w:sz="0" w:space="0" w:color="auto"/>
        <w:right w:val="none" w:sz="0" w:space="0" w:color="auto"/>
      </w:divBdr>
      <w:divsChild>
        <w:div w:id="800850193">
          <w:marLeft w:val="0"/>
          <w:marRight w:val="0"/>
          <w:marTop w:val="0"/>
          <w:marBottom w:val="0"/>
          <w:divBdr>
            <w:top w:val="none" w:sz="0" w:space="0" w:color="auto"/>
            <w:left w:val="none" w:sz="0" w:space="0" w:color="auto"/>
            <w:bottom w:val="none" w:sz="0" w:space="0" w:color="auto"/>
            <w:right w:val="none" w:sz="0" w:space="0" w:color="auto"/>
          </w:divBdr>
          <w:divsChild>
            <w:div w:id="2141263087">
              <w:marLeft w:val="0"/>
              <w:marRight w:val="0"/>
              <w:marTop w:val="0"/>
              <w:marBottom w:val="0"/>
              <w:divBdr>
                <w:top w:val="none" w:sz="0" w:space="0" w:color="auto"/>
                <w:left w:val="none" w:sz="0" w:space="0" w:color="auto"/>
                <w:bottom w:val="none" w:sz="0" w:space="0" w:color="auto"/>
                <w:right w:val="none" w:sz="0" w:space="0" w:color="auto"/>
              </w:divBdr>
              <w:divsChild>
                <w:div w:id="1869100853">
                  <w:marLeft w:val="0"/>
                  <w:marRight w:val="0"/>
                  <w:marTop w:val="0"/>
                  <w:marBottom w:val="0"/>
                  <w:divBdr>
                    <w:top w:val="none" w:sz="0" w:space="0" w:color="auto"/>
                    <w:left w:val="none" w:sz="0" w:space="0" w:color="auto"/>
                    <w:bottom w:val="none" w:sz="0" w:space="0" w:color="auto"/>
                    <w:right w:val="none" w:sz="0" w:space="0" w:color="auto"/>
                  </w:divBdr>
                  <w:divsChild>
                    <w:div w:id="1364593044">
                      <w:marLeft w:val="0"/>
                      <w:marRight w:val="0"/>
                      <w:marTop w:val="0"/>
                      <w:marBottom w:val="0"/>
                      <w:divBdr>
                        <w:top w:val="none" w:sz="0" w:space="0" w:color="auto"/>
                        <w:left w:val="none" w:sz="0" w:space="0" w:color="auto"/>
                        <w:bottom w:val="none" w:sz="0" w:space="0" w:color="auto"/>
                        <w:right w:val="none" w:sz="0" w:space="0" w:color="auto"/>
                      </w:divBdr>
                      <w:divsChild>
                        <w:div w:id="963391877">
                          <w:marLeft w:val="0"/>
                          <w:marRight w:val="0"/>
                          <w:marTop w:val="45"/>
                          <w:marBottom w:val="0"/>
                          <w:divBdr>
                            <w:top w:val="none" w:sz="0" w:space="0" w:color="auto"/>
                            <w:left w:val="none" w:sz="0" w:space="0" w:color="auto"/>
                            <w:bottom w:val="none" w:sz="0" w:space="0" w:color="auto"/>
                            <w:right w:val="none" w:sz="0" w:space="0" w:color="auto"/>
                          </w:divBdr>
                          <w:divsChild>
                            <w:div w:id="1710715810">
                              <w:marLeft w:val="0"/>
                              <w:marRight w:val="0"/>
                              <w:marTop w:val="0"/>
                              <w:marBottom w:val="0"/>
                              <w:divBdr>
                                <w:top w:val="none" w:sz="0" w:space="0" w:color="auto"/>
                                <w:left w:val="none" w:sz="0" w:space="0" w:color="auto"/>
                                <w:bottom w:val="none" w:sz="0" w:space="0" w:color="auto"/>
                                <w:right w:val="none" w:sz="0" w:space="0" w:color="auto"/>
                              </w:divBdr>
                              <w:divsChild>
                                <w:div w:id="2114670296">
                                  <w:marLeft w:val="2070"/>
                                  <w:marRight w:val="3810"/>
                                  <w:marTop w:val="0"/>
                                  <w:marBottom w:val="0"/>
                                  <w:divBdr>
                                    <w:top w:val="none" w:sz="0" w:space="0" w:color="auto"/>
                                    <w:left w:val="none" w:sz="0" w:space="0" w:color="auto"/>
                                    <w:bottom w:val="none" w:sz="0" w:space="0" w:color="auto"/>
                                    <w:right w:val="none" w:sz="0" w:space="0" w:color="auto"/>
                                  </w:divBdr>
                                  <w:divsChild>
                                    <w:div w:id="1899583694">
                                      <w:marLeft w:val="0"/>
                                      <w:marRight w:val="0"/>
                                      <w:marTop w:val="0"/>
                                      <w:marBottom w:val="0"/>
                                      <w:divBdr>
                                        <w:top w:val="none" w:sz="0" w:space="0" w:color="auto"/>
                                        <w:left w:val="none" w:sz="0" w:space="0" w:color="auto"/>
                                        <w:bottom w:val="none" w:sz="0" w:space="0" w:color="auto"/>
                                        <w:right w:val="none" w:sz="0" w:space="0" w:color="auto"/>
                                      </w:divBdr>
                                      <w:divsChild>
                                        <w:div w:id="628585433">
                                          <w:marLeft w:val="0"/>
                                          <w:marRight w:val="0"/>
                                          <w:marTop w:val="0"/>
                                          <w:marBottom w:val="0"/>
                                          <w:divBdr>
                                            <w:top w:val="none" w:sz="0" w:space="0" w:color="auto"/>
                                            <w:left w:val="none" w:sz="0" w:space="0" w:color="auto"/>
                                            <w:bottom w:val="none" w:sz="0" w:space="0" w:color="auto"/>
                                            <w:right w:val="none" w:sz="0" w:space="0" w:color="auto"/>
                                          </w:divBdr>
                                          <w:divsChild>
                                            <w:div w:id="1924954598">
                                              <w:marLeft w:val="0"/>
                                              <w:marRight w:val="0"/>
                                              <w:marTop w:val="0"/>
                                              <w:marBottom w:val="0"/>
                                              <w:divBdr>
                                                <w:top w:val="none" w:sz="0" w:space="0" w:color="auto"/>
                                                <w:left w:val="none" w:sz="0" w:space="0" w:color="auto"/>
                                                <w:bottom w:val="none" w:sz="0" w:space="0" w:color="auto"/>
                                                <w:right w:val="none" w:sz="0" w:space="0" w:color="auto"/>
                                              </w:divBdr>
                                              <w:divsChild>
                                                <w:div w:id="7559971">
                                                  <w:marLeft w:val="0"/>
                                                  <w:marRight w:val="0"/>
                                                  <w:marTop w:val="0"/>
                                                  <w:marBottom w:val="0"/>
                                                  <w:divBdr>
                                                    <w:top w:val="none" w:sz="0" w:space="0" w:color="auto"/>
                                                    <w:left w:val="none" w:sz="0" w:space="0" w:color="auto"/>
                                                    <w:bottom w:val="none" w:sz="0" w:space="0" w:color="auto"/>
                                                    <w:right w:val="none" w:sz="0" w:space="0" w:color="auto"/>
                                                  </w:divBdr>
                                                  <w:divsChild>
                                                    <w:div w:id="472139120">
                                                      <w:marLeft w:val="0"/>
                                                      <w:marRight w:val="0"/>
                                                      <w:marTop w:val="0"/>
                                                      <w:marBottom w:val="0"/>
                                                      <w:divBdr>
                                                        <w:top w:val="none" w:sz="0" w:space="0" w:color="auto"/>
                                                        <w:left w:val="none" w:sz="0" w:space="0" w:color="auto"/>
                                                        <w:bottom w:val="none" w:sz="0" w:space="0" w:color="auto"/>
                                                        <w:right w:val="none" w:sz="0" w:space="0" w:color="auto"/>
                                                      </w:divBdr>
                                                      <w:divsChild>
                                                        <w:div w:id="306204928">
                                                          <w:marLeft w:val="0"/>
                                                          <w:marRight w:val="0"/>
                                                          <w:marTop w:val="0"/>
                                                          <w:marBottom w:val="345"/>
                                                          <w:divBdr>
                                                            <w:top w:val="none" w:sz="0" w:space="0" w:color="auto"/>
                                                            <w:left w:val="none" w:sz="0" w:space="0" w:color="auto"/>
                                                            <w:bottom w:val="none" w:sz="0" w:space="0" w:color="auto"/>
                                                            <w:right w:val="none" w:sz="0" w:space="0" w:color="auto"/>
                                                          </w:divBdr>
                                                          <w:divsChild>
                                                            <w:div w:id="915748982">
                                                              <w:marLeft w:val="0"/>
                                                              <w:marRight w:val="0"/>
                                                              <w:marTop w:val="0"/>
                                                              <w:marBottom w:val="0"/>
                                                              <w:divBdr>
                                                                <w:top w:val="none" w:sz="0" w:space="0" w:color="auto"/>
                                                                <w:left w:val="none" w:sz="0" w:space="0" w:color="auto"/>
                                                                <w:bottom w:val="none" w:sz="0" w:space="0" w:color="auto"/>
                                                                <w:right w:val="none" w:sz="0" w:space="0" w:color="auto"/>
                                                              </w:divBdr>
                                                              <w:divsChild>
                                                                <w:div w:id="1378968801">
                                                                  <w:marLeft w:val="0"/>
                                                                  <w:marRight w:val="0"/>
                                                                  <w:marTop w:val="0"/>
                                                                  <w:marBottom w:val="0"/>
                                                                  <w:divBdr>
                                                                    <w:top w:val="none" w:sz="0" w:space="0" w:color="auto"/>
                                                                    <w:left w:val="none" w:sz="0" w:space="0" w:color="auto"/>
                                                                    <w:bottom w:val="none" w:sz="0" w:space="0" w:color="auto"/>
                                                                    <w:right w:val="none" w:sz="0" w:space="0" w:color="auto"/>
                                                                  </w:divBdr>
                                                                  <w:divsChild>
                                                                    <w:div w:id="1021975055">
                                                                      <w:marLeft w:val="0"/>
                                                                      <w:marRight w:val="0"/>
                                                                      <w:marTop w:val="0"/>
                                                                      <w:marBottom w:val="0"/>
                                                                      <w:divBdr>
                                                                        <w:top w:val="none" w:sz="0" w:space="0" w:color="auto"/>
                                                                        <w:left w:val="none" w:sz="0" w:space="0" w:color="auto"/>
                                                                        <w:bottom w:val="none" w:sz="0" w:space="0" w:color="auto"/>
                                                                        <w:right w:val="none" w:sz="0" w:space="0" w:color="auto"/>
                                                                      </w:divBdr>
                                                                      <w:divsChild>
                                                                        <w:div w:id="1134834086">
                                                                          <w:marLeft w:val="0"/>
                                                                          <w:marRight w:val="0"/>
                                                                          <w:marTop w:val="0"/>
                                                                          <w:marBottom w:val="0"/>
                                                                          <w:divBdr>
                                                                            <w:top w:val="none" w:sz="0" w:space="0" w:color="auto"/>
                                                                            <w:left w:val="none" w:sz="0" w:space="0" w:color="auto"/>
                                                                            <w:bottom w:val="none" w:sz="0" w:space="0" w:color="auto"/>
                                                                            <w:right w:val="none" w:sz="0" w:space="0" w:color="auto"/>
                                                                          </w:divBdr>
                                                                          <w:divsChild>
                                                                            <w:div w:id="1284535666">
                                                                              <w:marLeft w:val="0"/>
                                                                              <w:marRight w:val="0"/>
                                                                              <w:marTop w:val="0"/>
                                                                              <w:marBottom w:val="0"/>
                                                                              <w:divBdr>
                                                                                <w:top w:val="none" w:sz="0" w:space="0" w:color="auto"/>
                                                                                <w:left w:val="none" w:sz="0" w:space="0" w:color="auto"/>
                                                                                <w:bottom w:val="none" w:sz="0" w:space="0" w:color="auto"/>
                                                                                <w:right w:val="none" w:sz="0" w:space="0" w:color="auto"/>
                                                                              </w:divBdr>
                                                                              <w:divsChild>
                                                                                <w:div w:id="1370453596">
                                                                                  <w:marLeft w:val="0"/>
                                                                                  <w:marRight w:val="0"/>
                                                                                  <w:marTop w:val="0"/>
                                                                                  <w:marBottom w:val="0"/>
                                                                                  <w:divBdr>
                                                                                    <w:top w:val="none" w:sz="0" w:space="0" w:color="auto"/>
                                                                                    <w:left w:val="none" w:sz="0" w:space="0" w:color="auto"/>
                                                                                    <w:bottom w:val="none" w:sz="0" w:space="0" w:color="auto"/>
                                                                                    <w:right w:val="none" w:sz="0" w:space="0" w:color="auto"/>
                                                                                  </w:divBdr>
                                                                                  <w:divsChild>
                                                                                    <w:div w:id="641731560">
                                                                                      <w:marLeft w:val="0"/>
                                                                                      <w:marRight w:val="0"/>
                                                                                      <w:marTop w:val="0"/>
                                                                                      <w:marBottom w:val="0"/>
                                                                                      <w:divBdr>
                                                                                        <w:top w:val="none" w:sz="0" w:space="0" w:color="auto"/>
                                                                                        <w:left w:val="none" w:sz="0" w:space="0" w:color="auto"/>
                                                                                        <w:bottom w:val="none" w:sz="0" w:space="0" w:color="auto"/>
                                                                                        <w:right w:val="none" w:sz="0" w:space="0" w:color="auto"/>
                                                                                      </w:divBdr>
                                                                                      <w:divsChild>
                                                                                        <w:div w:id="1942640790">
                                                                                          <w:marLeft w:val="0"/>
                                                                                          <w:marRight w:val="0"/>
                                                                                          <w:marTop w:val="0"/>
                                                                                          <w:marBottom w:val="0"/>
                                                                                          <w:divBdr>
                                                                                            <w:top w:val="none" w:sz="0" w:space="0" w:color="auto"/>
                                                                                            <w:left w:val="none" w:sz="0" w:space="0" w:color="auto"/>
                                                                                            <w:bottom w:val="none" w:sz="0" w:space="0" w:color="auto"/>
                                                                                            <w:right w:val="none" w:sz="0" w:space="0" w:color="auto"/>
                                                                                          </w:divBdr>
                                                                                          <w:divsChild>
                                                                                            <w:div w:id="299388349">
                                                                                              <w:marLeft w:val="0"/>
                                                                                              <w:marRight w:val="0"/>
                                                                                              <w:marTop w:val="0"/>
                                                                                              <w:marBottom w:val="0"/>
                                                                                              <w:divBdr>
                                                                                                <w:top w:val="none" w:sz="0" w:space="0" w:color="auto"/>
                                                                                                <w:left w:val="none" w:sz="0" w:space="0" w:color="auto"/>
                                                                                                <w:bottom w:val="none" w:sz="0" w:space="0" w:color="auto"/>
                                                                                                <w:right w:val="none" w:sz="0" w:space="0" w:color="auto"/>
                                                                                              </w:divBdr>
                                                                                              <w:divsChild>
                                                                                                <w:div w:id="79260139">
                                                                                                  <w:marLeft w:val="0"/>
                                                                                                  <w:marRight w:val="0"/>
                                                                                                  <w:marTop w:val="0"/>
                                                                                                  <w:marBottom w:val="0"/>
                                                                                                  <w:divBdr>
                                                                                                    <w:top w:val="none" w:sz="0" w:space="0" w:color="auto"/>
                                                                                                    <w:left w:val="none" w:sz="0" w:space="0" w:color="auto"/>
                                                                                                    <w:bottom w:val="none" w:sz="0" w:space="0" w:color="auto"/>
                                                                                                    <w:right w:val="none" w:sz="0" w:space="0" w:color="auto"/>
                                                                                                  </w:divBdr>
                                                                                                  <w:divsChild>
                                                                                                    <w:div w:id="646282435">
                                                                                                      <w:marLeft w:val="300"/>
                                                                                                      <w:marRight w:val="0"/>
                                                                                                      <w:marTop w:val="0"/>
                                                                                                      <w:marBottom w:val="0"/>
                                                                                                      <w:divBdr>
                                                                                                        <w:top w:val="none" w:sz="0" w:space="0" w:color="auto"/>
                                                                                                        <w:left w:val="none" w:sz="0" w:space="0" w:color="auto"/>
                                                                                                        <w:bottom w:val="none" w:sz="0" w:space="0" w:color="auto"/>
                                                                                                        <w:right w:val="none" w:sz="0" w:space="0" w:color="auto"/>
                                                                                                      </w:divBdr>
                                                                                                      <w:divsChild>
                                                                                                        <w:div w:id="185144462">
                                                                                                          <w:marLeft w:val="-480"/>
                                                                                                          <w:marRight w:val="0"/>
                                                                                                          <w:marTop w:val="0"/>
                                                                                                          <w:marBottom w:val="0"/>
                                                                                                          <w:divBdr>
                                                                                                            <w:top w:val="none" w:sz="0" w:space="0" w:color="auto"/>
                                                                                                            <w:left w:val="none" w:sz="0" w:space="0" w:color="auto"/>
                                                                                                            <w:bottom w:val="none" w:sz="0" w:space="0" w:color="auto"/>
                                                                                                            <w:right w:val="none" w:sz="0" w:space="0" w:color="auto"/>
                                                                                                          </w:divBdr>
                                                                                                          <w:divsChild>
                                                                                                            <w:div w:id="1873765236">
                                                                                                              <w:marLeft w:val="0"/>
                                                                                                              <w:marRight w:val="0"/>
                                                                                                              <w:marTop w:val="0"/>
                                                                                                              <w:marBottom w:val="0"/>
                                                                                                              <w:divBdr>
                                                                                                                <w:top w:val="none" w:sz="0" w:space="0" w:color="auto"/>
                                                                                                                <w:left w:val="none" w:sz="0" w:space="0" w:color="auto"/>
                                                                                                                <w:bottom w:val="none" w:sz="0" w:space="0" w:color="auto"/>
                                                                                                                <w:right w:val="none" w:sz="0" w:space="0" w:color="auto"/>
                                                                                                              </w:divBdr>
                                                                                                              <w:divsChild>
                                                                                                                <w:div w:id="1158040818">
                                                                                                                  <w:marLeft w:val="0"/>
                                                                                                                  <w:marRight w:val="0"/>
                                                                                                                  <w:marTop w:val="0"/>
                                                                                                                  <w:marBottom w:val="0"/>
                                                                                                                  <w:divBdr>
                                                                                                                    <w:top w:val="none" w:sz="0" w:space="0" w:color="auto"/>
                                                                                                                    <w:left w:val="none" w:sz="0" w:space="0" w:color="auto"/>
                                                                                                                    <w:bottom w:val="none" w:sz="0" w:space="0" w:color="auto"/>
                                                                                                                    <w:right w:val="none" w:sz="0" w:space="0" w:color="auto"/>
                                                                                                                  </w:divBdr>
                                                                                                                  <w:divsChild>
                                                                                                                    <w:div w:id="153473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7082965">
      <w:bodyDiv w:val="1"/>
      <w:marLeft w:val="0"/>
      <w:marRight w:val="0"/>
      <w:marTop w:val="0"/>
      <w:marBottom w:val="0"/>
      <w:divBdr>
        <w:top w:val="none" w:sz="0" w:space="0" w:color="auto"/>
        <w:left w:val="none" w:sz="0" w:space="0" w:color="auto"/>
        <w:bottom w:val="none" w:sz="0" w:space="0" w:color="auto"/>
        <w:right w:val="none" w:sz="0" w:space="0" w:color="auto"/>
      </w:divBdr>
    </w:div>
    <w:div w:id="1048264909">
      <w:bodyDiv w:val="1"/>
      <w:marLeft w:val="0"/>
      <w:marRight w:val="0"/>
      <w:marTop w:val="0"/>
      <w:marBottom w:val="0"/>
      <w:divBdr>
        <w:top w:val="none" w:sz="0" w:space="0" w:color="auto"/>
        <w:left w:val="none" w:sz="0" w:space="0" w:color="auto"/>
        <w:bottom w:val="none" w:sz="0" w:space="0" w:color="auto"/>
        <w:right w:val="none" w:sz="0" w:space="0" w:color="auto"/>
      </w:divBdr>
    </w:div>
    <w:div w:id="1306856519">
      <w:bodyDiv w:val="1"/>
      <w:marLeft w:val="0"/>
      <w:marRight w:val="0"/>
      <w:marTop w:val="0"/>
      <w:marBottom w:val="0"/>
      <w:divBdr>
        <w:top w:val="none" w:sz="0" w:space="0" w:color="auto"/>
        <w:left w:val="none" w:sz="0" w:space="0" w:color="auto"/>
        <w:bottom w:val="none" w:sz="0" w:space="0" w:color="auto"/>
        <w:right w:val="none" w:sz="0" w:space="0" w:color="auto"/>
      </w:divBdr>
    </w:div>
    <w:div w:id="1408918095">
      <w:bodyDiv w:val="1"/>
      <w:marLeft w:val="0"/>
      <w:marRight w:val="0"/>
      <w:marTop w:val="0"/>
      <w:marBottom w:val="0"/>
      <w:divBdr>
        <w:top w:val="none" w:sz="0" w:space="0" w:color="auto"/>
        <w:left w:val="none" w:sz="0" w:space="0" w:color="auto"/>
        <w:bottom w:val="none" w:sz="0" w:space="0" w:color="auto"/>
        <w:right w:val="none" w:sz="0" w:space="0" w:color="auto"/>
      </w:divBdr>
      <w:divsChild>
        <w:div w:id="1354267615">
          <w:marLeft w:val="0"/>
          <w:marRight w:val="0"/>
          <w:marTop w:val="0"/>
          <w:marBottom w:val="0"/>
          <w:divBdr>
            <w:top w:val="none" w:sz="0" w:space="0" w:color="auto"/>
            <w:left w:val="none" w:sz="0" w:space="0" w:color="auto"/>
            <w:bottom w:val="none" w:sz="0" w:space="0" w:color="auto"/>
            <w:right w:val="none" w:sz="0" w:space="0" w:color="auto"/>
          </w:divBdr>
          <w:divsChild>
            <w:div w:id="1148744691">
              <w:marLeft w:val="0"/>
              <w:marRight w:val="0"/>
              <w:marTop w:val="0"/>
              <w:marBottom w:val="0"/>
              <w:divBdr>
                <w:top w:val="none" w:sz="0" w:space="0" w:color="auto"/>
                <w:left w:val="none" w:sz="0" w:space="0" w:color="auto"/>
                <w:bottom w:val="none" w:sz="0" w:space="0" w:color="auto"/>
                <w:right w:val="none" w:sz="0" w:space="0" w:color="auto"/>
              </w:divBdr>
              <w:divsChild>
                <w:div w:id="49884875">
                  <w:marLeft w:val="0"/>
                  <w:marRight w:val="0"/>
                  <w:marTop w:val="0"/>
                  <w:marBottom w:val="0"/>
                  <w:divBdr>
                    <w:top w:val="none" w:sz="0" w:space="0" w:color="auto"/>
                    <w:left w:val="none" w:sz="0" w:space="0" w:color="auto"/>
                    <w:bottom w:val="none" w:sz="0" w:space="0" w:color="auto"/>
                    <w:right w:val="none" w:sz="0" w:space="0" w:color="auto"/>
                  </w:divBdr>
                  <w:divsChild>
                    <w:div w:id="318389836">
                      <w:marLeft w:val="0"/>
                      <w:marRight w:val="0"/>
                      <w:marTop w:val="0"/>
                      <w:marBottom w:val="0"/>
                      <w:divBdr>
                        <w:top w:val="none" w:sz="0" w:space="0" w:color="auto"/>
                        <w:left w:val="none" w:sz="0" w:space="0" w:color="auto"/>
                        <w:bottom w:val="none" w:sz="0" w:space="0" w:color="auto"/>
                        <w:right w:val="none" w:sz="0" w:space="0" w:color="auto"/>
                      </w:divBdr>
                      <w:divsChild>
                        <w:div w:id="656228367">
                          <w:marLeft w:val="0"/>
                          <w:marRight w:val="0"/>
                          <w:marTop w:val="45"/>
                          <w:marBottom w:val="0"/>
                          <w:divBdr>
                            <w:top w:val="none" w:sz="0" w:space="0" w:color="auto"/>
                            <w:left w:val="none" w:sz="0" w:space="0" w:color="auto"/>
                            <w:bottom w:val="none" w:sz="0" w:space="0" w:color="auto"/>
                            <w:right w:val="none" w:sz="0" w:space="0" w:color="auto"/>
                          </w:divBdr>
                          <w:divsChild>
                            <w:div w:id="689795067">
                              <w:marLeft w:val="0"/>
                              <w:marRight w:val="0"/>
                              <w:marTop w:val="0"/>
                              <w:marBottom w:val="0"/>
                              <w:divBdr>
                                <w:top w:val="none" w:sz="0" w:space="0" w:color="auto"/>
                                <w:left w:val="none" w:sz="0" w:space="0" w:color="auto"/>
                                <w:bottom w:val="none" w:sz="0" w:space="0" w:color="auto"/>
                                <w:right w:val="none" w:sz="0" w:space="0" w:color="auto"/>
                              </w:divBdr>
                              <w:divsChild>
                                <w:div w:id="786002259">
                                  <w:marLeft w:val="2070"/>
                                  <w:marRight w:val="3810"/>
                                  <w:marTop w:val="0"/>
                                  <w:marBottom w:val="0"/>
                                  <w:divBdr>
                                    <w:top w:val="none" w:sz="0" w:space="0" w:color="auto"/>
                                    <w:left w:val="none" w:sz="0" w:space="0" w:color="auto"/>
                                    <w:bottom w:val="none" w:sz="0" w:space="0" w:color="auto"/>
                                    <w:right w:val="none" w:sz="0" w:space="0" w:color="auto"/>
                                  </w:divBdr>
                                  <w:divsChild>
                                    <w:div w:id="1584222695">
                                      <w:marLeft w:val="0"/>
                                      <w:marRight w:val="0"/>
                                      <w:marTop w:val="0"/>
                                      <w:marBottom w:val="0"/>
                                      <w:divBdr>
                                        <w:top w:val="none" w:sz="0" w:space="0" w:color="auto"/>
                                        <w:left w:val="none" w:sz="0" w:space="0" w:color="auto"/>
                                        <w:bottom w:val="none" w:sz="0" w:space="0" w:color="auto"/>
                                        <w:right w:val="none" w:sz="0" w:space="0" w:color="auto"/>
                                      </w:divBdr>
                                      <w:divsChild>
                                        <w:div w:id="1398170543">
                                          <w:marLeft w:val="0"/>
                                          <w:marRight w:val="0"/>
                                          <w:marTop w:val="0"/>
                                          <w:marBottom w:val="0"/>
                                          <w:divBdr>
                                            <w:top w:val="none" w:sz="0" w:space="0" w:color="auto"/>
                                            <w:left w:val="none" w:sz="0" w:space="0" w:color="auto"/>
                                            <w:bottom w:val="none" w:sz="0" w:space="0" w:color="auto"/>
                                            <w:right w:val="none" w:sz="0" w:space="0" w:color="auto"/>
                                          </w:divBdr>
                                          <w:divsChild>
                                            <w:div w:id="1989287466">
                                              <w:marLeft w:val="0"/>
                                              <w:marRight w:val="0"/>
                                              <w:marTop w:val="0"/>
                                              <w:marBottom w:val="0"/>
                                              <w:divBdr>
                                                <w:top w:val="none" w:sz="0" w:space="0" w:color="auto"/>
                                                <w:left w:val="none" w:sz="0" w:space="0" w:color="auto"/>
                                                <w:bottom w:val="none" w:sz="0" w:space="0" w:color="auto"/>
                                                <w:right w:val="none" w:sz="0" w:space="0" w:color="auto"/>
                                              </w:divBdr>
                                              <w:divsChild>
                                                <w:div w:id="1108043476">
                                                  <w:marLeft w:val="0"/>
                                                  <w:marRight w:val="0"/>
                                                  <w:marTop w:val="0"/>
                                                  <w:marBottom w:val="0"/>
                                                  <w:divBdr>
                                                    <w:top w:val="none" w:sz="0" w:space="0" w:color="auto"/>
                                                    <w:left w:val="none" w:sz="0" w:space="0" w:color="auto"/>
                                                    <w:bottom w:val="none" w:sz="0" w:space="0" w:color="auto"/>
                                                    <w:right w:val="none" w:sz="0" w:space="0" w:color="auto"/>
                                                  </w:divBdr>
                                                  <w:divsChild>
                                                    <w:div w:id="737828258">
                                                      <w:marLeft w:val="0"/>
                                                      <w:marRight w:val="0"/>
                                                      <w:marTop w:val="0"/>
                                                      <w:marBottom w:val="0"/>
                                                      <w:divBdr>
                                                        <w:top w:val="none" w:sz="0" w:space="0" w:color="auto"/>
                                                        <w:left w:val="none" w:sz="0" w:space="0" w:color="auto"/>
                                                        <w:bottom w:val="none" w:sz="0" w:space="0" w:color="auto"/>
                                                        <w:right w:val="none" w:sz="0" w:space="0" w:color="auto"/>
                                                      </w:divBdr>
                                                      <w:divsChild>
                                                        <w:div w:id="1291475782">
                                                          <w:marLeft w:val="0"/>
                                                          <w:marRight w:val="0"/>
                                                          <w:marTop w:val="0"/>
                                                          <w:marBottom w:val="345"/>
                                                          <w:divBdr>
                                                            <w:top w:val="none" w:sz="0" w:space="0" w:color="auto"/>
                                                            <w:left w:val="none" w:sz="0" w:space="0" w:color="auto"/>
                                                            <w:bottom w:val="none" w:sz="0" w:space="0" w:color="auto"/>
                                                            <w:right w:val="none" w:sz="0" w:space="0" w:color="auto"/>
                                                          </w:divBdr>
                                                          <w:divsChild>
                                                            <w:div w:id="418449747">
                                                              <w:marLeft w:val="0"/>
                                                              <w:marRight w:val="0"/>
                                                              <w:marTop w:val="0"/>
                                                              <w:marBottom w:val="0"/>
                                                              <w:divBdr>
                                                                <w:top w:val="none" w:sz="0" w:space="0" w:color="auto"/>
                                                                <w:left w:val="none" w:sz="0" w:space="0" w:color="auto"/>
                                                                <w:bottom w:val="none" w:sz="0" w:space="0" w:color="auto"/>
                                                                <w:right w:val="none" w:sz="0" w:space="0" w:color="auto"/>
                                                              </w:divBdr>
                                                              <w:divsChild>
                                                                <w:div w:id="1714885050">
                                                                  <w:marLeft w:val="0"/>
                                                                  <w:marRight w:val="0"/>
                                                                  <w:marTop w:val="0"/>
                                                                  <w:marBottom w:val="0"/>
                                                                  <w:divBdr>
                                                                    <w:top w:val="none" w:sz="0" w:space="0" w:color="auto"/>
                                                                    <w:left w:val="none" w:sz="0" w:space="0" w:color="auto"/>
                                                                    <w:bottom w:val="none" w:sz="0" w:space="0" w:color="auto"/>
                                                                    <w:right w:val="none" w:sz="0" w:space="0" w:color="auto"/>
                                                                  </w:divBdr>
                                                                  <w:divsChild>
                                                                    <w:div w:id="541291204">
                                                                      <w:marLeft w:val="0"/>
                                                                      <w:marRight w:val="0"/>
                                                                      <w:marTop w:val="0"/>
                                                                      <w:marBottom w:val="0"/>
                                                                      <w:divBdr>
                                                                        <w:top w:val="none" w:sz="0" w:space="0" w:color="auto"/>
                                                                        <w:left w:val="none" w:sz="0" w:space="0" w:color="auto"/>
                                                                        <w:bottom w:val="none" w:sz="0" w:space="0" w:color="auto"/>
                                                                        <w:right w:val="none" w:sz="0" w:space="0" w:color="auto"/>
                                                                      </w:divBdr>
                                                                      <w:divsChild>
                                                                        <w:div w:id="1177232881">
                                                                          <w:marLeft w:val="0"/>
                                                                          <w:marRight w:val="0"/>
                                                                          <w:marTop w:val="0"/>
                                                                          <w:marBottom w:val="0"/>
                                                                          <w:divBdr>
                                                                            <w:top w:val="none" w:sz="0" w:space="0" w:color="auto"/>
                                                                            <w:left w:val="none" w:sz="0" w:space="0" w:color="auto"/>
                                                                            <w:bottom w:val="none" w:sz="0" w:space="0" w:color="auto"/>
                                                                            <w:right w:val="none" w:sz="0" w:space="0" w:color="auto"/>
                                                                          </w:divBdr>
                                                                          <w:divsChild>
                                                                            <w:div w:id="829249677">
                                                                              <w:marLeft w:val="0"/>
                                                                              <w:marRight w:val="0"/>
                                                                              <w:marTop w:val="0"/>
                                                                              <w:marBottom w:val="0"/>
                                                                              <w:divBdr>
                                                                                <w:top w:val="none" w:sz="0" w:space="0" w:color="auto"/>
                                                                                <w:left w:val="none" w:sz="0" w:space="0" w:color="auto"/>
                                                                                <w:bottom w:val="none" w:sz="0" w:space="0" w:color="auto"/>
                                                                                <w:right w:val="none" w:sz="0" w:space="0" w:color="auto"/>
                                                                              </w:divBdr>
                                                                              <w:divsChild>
                                                                                <w:div w:id="1752579421">
                                                                                  <w:marLeft w:val="0"/>
                                                                                  <w:marRight w:val="0"/>
                                                                                  <w:marTop w:val="0"/>
                                                                                  <w:marBottom w:val="0"/>
                                                                                  <w:divBdr>
                                                                                    <w:top w:val="none" w:sz="0" w:space="0" w:color="auto"/>
                                                                                    <w:left w:val="none" w:sz="0" w:space="0" w:color="auto"/>
                                                                                    <w:bottom w:val="none" w:sz="0" w:space="0" w:color="auto"/>
                                                                                    <w:right w:val="none" w:sz="0" w:space="0" w:color="auto"/>
                                                                                  </w:divBdr>
                                                                                  <w:divsChild>
                                                                                    <w:div w:id="663168816">
                                                                                      <w:marLeft w:val="0"/>
                                                                                      <w:marRight w:val="0"/>
                                                                                      <w:marTop w:val="0"/>
                                                                                      <w:marBottom w:val="0"/>
                                                                                      <w:divBdr>
                                                                                        <w:top w:val="none" w:sz="0" w:space="0" w:color="auto"/>
                                                                                        <w:left w:val="none" w:sz="0" w:space="0" w:color="auto"/>
                                                                                        <w:bottom w:val="none" w:sz="0" w:space="0" w:color="auto"/>
                                                                                        <w:right w:val="none" w:sz="0" w:space="0" w:color="auto"/>
                                                                                      </w:divBdr>
                                                                                      <w:divsChild>
                                                                                        <w:div w:id="450128894">
                                                                                          <w:marLeft w:val="0"/>
                                                                                          <w:marRight w:val="0"/>
                                                                                          <w:marTop w:val="0"/>
                                                                                          <w:marBottom w:val="0"/>
                                                                                          <w:divBdr>
                                                                                            <w:top w:val="none" w:sz="0" w:space="0" w:color="auto"/>
                                                                                            <w:left w:val="none" w:sz="0" w:space="0" w:color="auto"/>
                                                                                            <w:bottom w:val="none" w:sz="0" w:space="0" w:color="auto"/>
                                                                                            <w:right w:val="none" w:sz="0" w:space="0" w:color="auto"/>
                                                                                          </w:divBdr>
                                                                                          <w:divsChild>
                                                                                            <w:div w:id="1795909196">
                                                                                              <w:marLeft w:val="0"/>
                                                                                              <w:marRight w:val="0"/>
                                                                                              <w:marTop w:val="0"/>
                                                                                              <w:marBottom w:val="0"/>
                                                                                              <w:divBdr>
                                                                                                <w:top w:val="none" w:sz="0" w:space="0" w:color="auto"/>
                                                                                                <w:left w:val="none" w:sz="0" w:space="0" w:color="auto"/>
                                                                                                <w:bottom w:val="none" w:sz="0" w:space="0" w:color="auto"/>
                                                                                                <w:right w:val="none" w:sz="0" w:space="0" w:color="auto"/>
                                                                                              </w:divBdr>
                                                                                              <w:divsChild>
                                                                                                <w:div w:id="1441605327">
                                                                                                  <w:marLeft w:val="0"/>
                                                                                                  <w:marRight w:val="0"/>
                                                                                                  <w:marTop w:val="0"/>
                                                                                                  <w:marBottom w:val="0"/>
                                                                                                  <w:divBdr>
                                                                                                    <w:top w:val="none" w:sz="0" w:space="0" w:color="auto"/>
                                                                                                    <w:left w:val="none" w:sz="0" w:space="0" w:color="auto"/>
                                                                                                    <w:bottom w:val="none" w:sz="0" w:space="0" w:color="auto"/>
                                                                                                    <w:right w:val="none" w:sz="0" w:space="0" w:color="auto"/>
                                                                                                  </w:divBdr>
                                                                                                  <w:divsChild>
                                                                                                    <w:div w:id="1460567538">
                                                                                                      <w:marLeft w:val="300"/>
                                                                                                      <w:marRight w:val="0"/>
                                                                                                      <w:marTop w:val="0"/>
                                                                                                      <w:marBottom w:val="0"/>
                                                                                                      <w:divBdr>
                                                                                                        <w:top w:val="none" w:sz="0" w:space="0" w:color="auto"/>
                                                                                                        <w:left w:val="none" w:sz="0" w:space="0" w:color="auto"/>
                                                                                                        <w:bottom w:val="none" w:sz="0" w:space="0" w:color="auto"/>
                                                                                                        <w:right w:val="none" w:sz="0" w:space="0" w:color="auto"/>
                                                                                                      </w:divBdr>
                                                                                                      <w:divsChild>
                                                                                                        <w:div w:id="2073963455">
                                                                                                          <w:marLeft w:val="-300"/>
                                                                                                          <w:marRight w:val="0"/>
                                                                                                          <w:marTop w:val="0"/>
                                                                                                          <w:marBottom w:val="0"/>
                                                                                                          <w:divBdr>
                                                                                                            <w:top w:val="none" w:sz="0" w:space="0" w:color="auto"/>
                                                                                                            <w:left w:val="none" w:sz="0" w:space="0" w:color="auto"/>
                                                                                                            <w:bottom w:val="none" w:sz="0" w:space="0" w:color="auto"/>
                                                                                                            <w:right w:val="none" w:sz="0" w:space="0" w:color="auto"/>
                                                                                                          </w:divBdr>
                                                                                                          <w:divsChild>
                                                                                                            <w:div w:id="169072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014908">
      <w:bodyDiv w:val="1"/>
      <w:marLeft w:val="0"/>
      <w:marRight w:val="0"/>
      <w:marTop w:val="0"/>
      <w:marBottom w:val="0"/>
      <w:divBdr>
        <w:top w:val="none" w:sz="0" w:space="0" w:color="auto"/>
        <w:left w:val="none" w:sz="0" w:space="0" w:color="auto"/>
        <w:bottom w:val="none" w:sz="0" w:space="0" w:color="auto"/>
        <w:right w:val="none" w:sz="0" w:space="0" w:color="auto"/>
      </w:divBdr>
    </w:div>
    <w:div w:id="2126267762">
      <w:bodyDiv w:val="1"/>
      <w:marLeft w:val="0"/>
      <w:marRight w:val="0"/>
      <w:marTop w:val="0"/>
      <w:marBottom w:val="0"/>
      <w:divBdr>
        <w:top w:val="none" w:sz="0" w:space="0" w:color="auto"/>
        <w:left w:val="none" w:sz="0" w:space="0" w:color="auto"/>
        <w:bottom w:val="none" w:sz="0" w:space="0" w:color="auto"/>
        <w:right w:val="none" w:sz="0" w:space="0" w:color="auto"/>
      </w:divBdr>
      <w:divsChild>
        <w:div w:id="593783248">
          <w:marLeft w:val="0"/>
          <w:marRight w:val="0"/>
          <w:marTop w:val="0"/>
          <w:marBottom w:val="0"/>
          <w:divBdr>
            <w:top w:val="none" w:sz="0" w:space="0" w:color="auto"/>
            <w:left w:val="none" w:sz="0" w:space="0" w:color="auto"/>
            <w:bottom w:val="none" w:sz="0" w:space="0" w:color="auto"/>
            <w:right w:val="none" w:sz="0" w:space="0" w:color="auto"/>
          </w:divBdr>
          <w:divsChild>
            <w:div w:id="1669945021">
              <w:marLeft w:val="0"/>
              <w:marRight w:val="0"/>
              <w:marTop w:val="0"/>
              <w:marBottom w:val="0"/>
              <w:divBdr>
                <w:top w:val="none" w:sz="0" w:space="0" w:color="auto"/>
                <w:left w:val="none" w:sz="0" w:space="0" w:color="auto"/>
                <w:bottom w:val="none" w:sz="0" w:space="0" w:color="auto"/>
                <w:right w:val="none" w:sz="0" w:space="0" w:color="auto"/>
              </w:divBdr>
              <w:divsChild>
                <w:div w:id="164710978">
                  <w:marLeft w:val="0"/>
                  <w:marRight w:val="0"/>
                  <w:marTop w:val="0"/>
                  <w:marBottom w:val="0"/>
                  <w:divBdr>
                    <w:top w:val="none" w:sz="0" w:space="0" w:color="auto"/>
                    <w:left w:val="none" w:sz="0" w:space="0" w:color="auto"/>
                    <w:bottom w:val="none" w:sz="0" w:space="0" w:color="auto"/>
                    <w:right w:val="none" w:sz="0" w:space="0" w:color="auto"/>
                  </w:divBdr>
                  <w:divsChild>
                    <w:div w:id="1453211899">
                      <w:marLeft w:val="0"/>
                      <w:marRight w:val="0"/>
                      <w:marTop w:val="0"/>
                      <w:marBottom w:val="0"/>
                      <w:divBdr>
                        <w:top w:val="none" w:sz="0" w:space="0" w:color="auto"/>
                        <w:left w:val="none" w:sz="0" w:space="0" w:color="auto"/>
                        <w:bottom w:val="none" w:sz="0" w:space="0" w:color="auto"/>
                        <w:right w:val="none" w:sz="0" w:space="0" w:color="auto"/>
                      </w:divBdr>
                      <w:divsChild>
                        <w:div w:id="1439904951">
                          <w:marLeft w:val="0"/>
                          <w:marRight w:val="0"/>
                          <w:marTop w:val="45"/>
                          <w:marBottom w:val="0"/>
                          <w:divBdr>
                            <w:top w:val="none" w:sz="0" w:space="0" w:color="auto"/>
                            <w:left w:val="none" w:sz="0" w:space="0" w:color="auto"/>
                            <w:bottom w:val="none" w:sz="0" w:space="0" w:color="auto"/>
                            <w:right w:val="none" w:sz="0" w:space="0" w:color="auto"/>
                          </w:divBdr>
                          <w:divsChild>
                            <w:div w:id="992217251">
                              <w:marLeft w:val="0"/>
                              <w:marRight w:val="0"/>
                              <w:marTop w:val="0"/>
                              <w:marBottom w:val="0"/>
                              <w:divBdr>
                                <w:top w:val="none" w:sz="0" w:space="0" w:color="auto"/>
                                <w:left w:val="none" w:sz="0" w:space="0" w:color="auto"/>
                                <w:bottom w:val="none" w:sz="0" w:space="0" w:color="auto"/>
                                <w:right w:val="none" w:sz="0" w:space="0" w:color="auto"/>
                              </w:divBdr>
                              <w:divsChild>
                                <w:div w:id="1485510052">
                                  <w:marLeft w:val="2070"/>
                                  <w:marRight w:val="3810"/>
                                  <w:marTop w:val="0"/>
                                  <w:marBottom w:val="0"/>
                                  <w:divBdr>
                                    <w:top w:val="none" w:sz="0" w:space="0" w:color="auto"/>
                                    <w:left w:val="none" w:sz="0" w:space="0" w:color="auto"/>
                                    <w:bottom w:val="none" w:sz="0" w:space="0" w:color="auto"/>
                                    <w:right w:val="none" w:sz="0" w:space="0" w:color="auto"/>
                                  </w:divBdr>
                                  <w:divsChild>
                                    <w:div w:id="1894658654">
                                      <w:marLeft w:val="0"/>
                                      <w:marRight w:val="0"/>
                                      <w:marTop w:val="0"/>
                                      <w:marBottom w:val="0"/>
                                      <w:divBdr>
                                        <w:top w:val="none" w:sz="0" w:space="0" w:color="auto"/>
                                        <w:left w:val="none" w:sz="0" w:space="0" w:color="auto"/>
                                        <w:bottom w:val="none" w:sz="0" w:space="0" w:color="auto"/>
                                        <w:right w:val="none" w:sz="0" w:space="0" w:color="auto"/>
                                      </w:divBdr>
                                      <w:divsChild>
                                        <w:div w:id="479350932">
                                          <w:marLeft w:val="0"/>
                                          <w:marRight w:val="0"/>
                                          <w:marTop w:val="0"/>
                                          <w:marBottom w:val="0"/>
                                          <w:divBdr>
                                            <w:top w:val="none" w:sz="0" w:space="0" w:color="auto"/>
                                            <w:left w:val="none" w:sz="0" w:space="0" w:color="auto"/>
                                            <w:bottom w:val="none" w:sz="0" w:space="0" w:color="auto"/>
                                            <w:right w:val="none" w:sz="0" w:space="0" w:color="auto"/>
                                          </w:divBdr>
                                          <w:divsChild>
                                            <w:div w:id="1267036045">
                                              <w:marLeft w:val="0"/>
                                              <w:marRight w:val="0"/>
                                              <w:marTop w:val="0"/>
                                              <w:marBottom w:val="0"/>
                                              <w:divBdr>
                                                <w:top w:val="none" w:sz="0" w:space="0" w:color="auto"/>
                                                <w:left w:val="none" w:sz="0" w:space="0" w:color="auto"/>
                                                <w:bottom w:val="none" w:sz="0" w:space="0" w:color="auto"/>
                                                <w:right w:val="none" w:sz="0" w:space="0" w:color="auto"/>
                                              </w:divBdr>
                                              <w:divsChild>
                                                <w:div w:id="625700073">
                                                  <w:marLeft w:val="0"/>
                                                  <w:marRight w:val="0"/>
                                                  <w:marTop w:val="0"/>
                                                  <w:marBottom w:val="0"/>
                                                  <w:divBdr>
                                                    <w:top w:val="none" w:sz="0" w:space="0" w:color="auto"/>
                                                    <w:left w:val="none" w:sz="0" w:space="0" w:color="auto"/>
                                                    <w:bottom w:val="none" w:sz="0" w:space="0" w:color="auto"/>
                                                    <w:right w:val="none" w:sz="0" w:space="0" w:color="auto"/>
                                                  </w:divBdr>
                                                  <w:divsChild>
                                                    <w:div w:id="205142208">
                                                      <w:marLeft w:val="0"/>
                                                      <w:marRight w:val="0"/>
                                                      <w:marTop w:val="0"/>
                                                      <w:marBottom w:val="0"/>
                                                      <w:divBdr>
                                                        <w:top w:val="none" w:sz="0" w:space="0" w:color="auto"/>
                                                        <w:left w:val="none" w:sz="0" w:space="0" w:color="auto"/>
                                                        <w:bottom w:val="none" w:sz="0" w:space="0" w:color="auto"/>
                                                        <w:right w:val="none" w:sz="0" w:space="0" w:color="auto"/>
                                                      </w:divBdr>
                                                      <w:divsChild>
                                                        <w:div w:id="1095856363">
                                                          <w:marLeft w:val="0"/>
                                                          <w:marRight w:val="0"/>
                                                          <w:marTop w:val="0"/>
                                                          <w:marBottom w:val="345"/>
                                                          <w:divBdr>
                                                            <w:top w:val="none" w:sz="0" w:space="0" w:color="auto"/>
                                                            <w:left w:val="none" w:sz="0" w:space="0" w:color="auto"/>
                                                            <w:bottom w:val="none" w:sz="0" w:space="0" w:color="auto"/>
                                                            <w:right w:val="none" w:sz="0" w:space="0" w:color="auto"/>
                                                          </w:divBdr>
                                                          <w:divsChild>
                                                            <w:div w:id="1796829717">
                                                              <w:marLeft w:val="0"/>
                                                              <w:marRight w:val="0"/>
                                                              <w:marTop w:val="0"/>
                                                              <w:marBottom w:val="0"/>
                                                              <w:divBdr>
                                                                <w:top w:val="none" w:sz="0" w:space="0" w:color="auto"/>
                                                                <w:left w:val="none" w:sz="0" w:space="0" w:color="auto"/>
                                                                <w:bottom w:val="none" w:sz="0" w:space="0" w:color="auto"/>
                                                                <w:right w:val="none" w:sz="0" w:space="0" w:color="auto"/>
                                                              </w:divBdr>
                                                              <w:divsChild>
                                                                <w:div w:id="1283612982">
                                                                  <w:marLeft w:val="0"/>
                                                                  <w:marRight w:val="0"/>
                                                                  <w:marTop w:val="0"/>
                                                                  <w:marBottom w:val="0"/>
                                                                  <w:divBdr>
                                                                    <w:top w:val="none" w:sz="0" w:space="0" w:color="auto"/>
                                                                    <w:left w:val="none" w:sz="0" w:space="0" w:color="auto"/>
                                                                    <w:bottom w:val="none" w:sz="0" w:space="0" w:color="auto"/>
                                                                    <w:right w:val="none" w:sz="0" w:space="0" w:color="auto"/>
                                                                  </w:divBdr>
                                                                  <w:divsChild>
                                                                    <w:div w:id="1618486380">
                                                                      <w:marLeft w:val="0"/>
                                                                      <w:marRight w:val="0"/>
                                                                      <w:marTop w:val="0"/>
                                                                      <w:marBottom w:val="0"/>
                                                                      <w:divBdr>
                                                                        <w:top w:val="none" w:sz="0" w:space="0" w:color="auto"/>
                                                                        <w:left w:val="none" w:sz="0" w:space="0" w:color="auto"/>
                                                                        <w:bottom w:val="none" w:sz="0" w:space="0" w:color="auto"/>
                                                                        <w:right w:val="none" w:sz="0" w:space="0" w:color="auto"/>
                                                                      </w:divBdr>
                                                                      <w:divsChild>
                                                                        <w:div w:id="560023546">
                                                                          <w:marLeft w:val="0"/>
                                                                          <w:marRight w:val="0"/>
                                                                          <w:marTop w:val="0"/>
                                                                          <w:marBottom w:val="0"/>
                                                                          <w:divBdr>
                                                                            <w:top w:val="none" w:sz="0" w:space="0" w:color="auto"/>
                                                                            <w:left w:val="none" w:sz="0" w:space="0" w:color="auto"/>
                                                                            <w:bottom w:val="none" w:sz="0" w:space="0" w:color="auto"/>
                                                                            <w:right w:val="none" w:sz="0" w:space="0" w:color="auto"/>
                                                                          </w:divBdr>
                                                                          <w:divsChild>
                                                                            <w:div w:id="961694369">
                                                                              <w:marLeft w:val="0"/>
                                                                              <w:marRight w:val="0"/>
                                                                              <w:marTop w:val="0"/>
                                                                              <w:marBottom w:val="0"/>
                                                                              <w:divBdr>
                                                                                <w:top w:val="none" w:sz="0" w:space="0" w:color="auto"/>
                                                                                <w:left w:val="none" w:sz="0" w:space="0" w:color="auto"/>
                                                                                <w:bottom w:val="none" w:sz="0" w:space="0" w:color="auto"/>
                                                                                <w:right w:val="none" w:sz="0" w:space="0" w:color="auto"/>
                                                                              </w:divBdr>
                                                                              <w:divsChild>
                                                                                <w:div w:id="147357313">
                                                                                  <w:marLeft w:val="0"/>
                                                                                  <w:marRight w:val="0"/>
                                                                                  <w:marTop w:val="0"/>
                                                                                  <w:marBottom w:val="0"/>
                                                                                  <w:divBdr>
                                                                                    <w:top w:val="none" w:sz="0" w:space="0" w:color="auto"/>
                                                                                    <w:left w:val="none" w:sz="0" w:space="0" w:color="auto"/>
                                                                                    <w:bottom w:val="none" w:sz="0" w:space="0" w:color="auto"/>
                                                                                    <w:right w:val="none" w:sz="0" w:space="0" w:color="auto"/>
                                                                                  </w:divBdr>
                                                                                  <w:divsChild>
                                                                                    <w:div w:id="636568971">
                                                                                      <w:marLeft w:val="0"/>
                                                                                      <w:marRight w:val="0"/>
                                                                                      <w:marTop w:val="0"/>
                                                                                      <w:marBottom w:val="0"/>
                                                                                      <w:divBdr>
                                                                                        <w:top w:val="none" w:sz="0" w:space="0" w:color="auto"/>
                                                                                        <w:left w:val="none" w:sz="0" w:space="0" w:color="auto"/>
                                                                                        <w:bottom w:val="none" w:sz="0" w:space="0" w:color="auto"/>
                                                                                        <w:right w:val="none" w:sz="0" w:space="0" w:color="auto"/>
                                                                                      </w:divBdr>
                                                                                      <w:divsChild>
                                                                                        <w:div w:id="770587987">
                                                                                          <w:marLeft w:val="0"/>
                                                                                          <w:marRight w:val="0"/>
                                                                                          <w:marTop w:val="0"/>
                                                                                          <w:marBottom w:val="0"/>
                                                                                          <w:divBdr>
                                                                                            <w:top w:val="none" w:sz="0" w:space="0" w:color="auto"/>
                                                                                            <w:left w:val="none" w:sz="0" w:space="0" w:color="auto"/>
                                                                                            <w:bottom w:val="none" w:sz="0" w:space="0" w:color="auto"/>
                                                                                            <w:right w:val="none" w:sz="0" w:space="0" w:color="auto"/>
                                                                                          </w:divBdr>
                                                                                          <w:divsChild>
                                                                                            <w:div w:id="2004157925">
                                                                                              <w:marLeft w:val="0"/>
                                                                                              <w:marRight w:val="0"/>
                                                                                              <w:marTop w:val="0"/>
                                                                                              <w:marBottom w:val="0"/>
                                                                                              <w:divBdr>
                                                                                                <w:top w:val="none" w:sz="0" w:space="0" w:color="auto"/>
                                                                                                <w:left w:val="none" w:sz="0" w:space="0" w:color="auto"/>
                                                                                                <w:bottom w:val="none" w:sz="0" w:space="0" w:color="auto"/>
                                                                                                <w:right w:val="none" w:sz="0" w:space="0" w:color="auto"/>
                                                                                              </w:divBdr>
                                                                                              <w:divsChild>
                                                                                                <w:div w:id="1147480620">
                                                                                                  <w:marLeft w:val="0"/>
                                                                                                  <w:marRight w:val="0"/>
                                                                                                  <w:marTop w:val="0"/>
                                                                                                  <w:marBottom w:val="0"/>
                                                                                                  <w:divBdr>
                                                                                                    <w:top w:val="none" w:sz="0" w:space="0" w:color="auto"/>
                                                                                                    <w:left w:val="none" w:sz="0" w:space="0" w:color="auto"/>
                                                                                                    <w:bottom w:val="none" w:sz="0" w:space="0" w:color="auto"/>
                                                                                                    <w:right w:val="none" w:sz="0" w:space="0" w:color="auto"/>
                                                                                                  </w:divBdr>
                                                                                                  <w:divsChild>
                                                                                                    <w:div w:id="276909363">
                                                                                                      <w:marLeft w:val="300"/>
                                                                                                      <w:marRight w:val="0"/>
                                                                                                      <w:marTop w:val="0"/>
                                                                                                      <w:marBottom w:val="0"/>
                                                                                                      <w:divBdr>
                                                                                                        <w:top w:val="none" w:sz="0" w:space="0" w:color="auto"/>
                                                                                                        <w:left w:val="none" w:sz="0" w:space="0" w:color="auto"/>
                                                                                                        <w:bottom w:val="none" w:sz="0" w:space="0" w:color="auto"/>
                                                                                                        <w:right w:val="none" w:sz="0" w:space="0" w:color="auto"/>
                                                                                                      </w:divBdr>
                                                                                                      <w:divsChild>
                                                                                                        <w:div w:id="896622205">
                                                                                                          <w:marLeft w:val="-300"/>
                                                                                                          <w:marRight w:val="0"/>
                                                                                                          <w:marTop w:val="0"/>
                                                                                                          <w:marBottom w:val="0"/>
                                                                                                          <w:divBdr>
                                                                                                            <w:top w:val="none" w:sz="0" w:space="0" w:color="auto"/>
                                                                                                            <w:left w:val="none" w:sz="0" w:space="0" w:color="auto"/>
                                                                                                            <w:bottom w:val="none" w:sz="0" w:space="0" w:color="auto"/>
                                                                                                            <w:right w:val="none" w:sz="0" w:space="0" w:color="auto"/>
                                                                                                          </w:divBdr>
                                                                                                          <w:divsChild>
                                                                                                            <w:div w:id="155388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diagramQuickStyle" Target="diagrams/quickStyle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eader" Target="header1.xml"/><Relationship Id="rId24" Type="http://schemas.openxmlformats.org/officeDocument/2006/relationships/fontTable" Target="fontTable.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diagramData" Target="diagrams/data1.xml"/><Relationship Id="rId23" Type="http://schemas.openxmlformats.org/officeDocument/2006/relationships/footer" Target="footer3.xml"/><Relationship Id="rId10" Type="http://schemas.openxmlformats.org/officeDocument/2006/relationships/settings" Target="settings.xml"/><Relationship Id="rId19" Type="http://schemas.microsoft.com/office/2007/relationships/diagramDrawing" Target="diagrams/drawing1.xml"/><Relationship Id="rId22" Type="http://schemas.openxmlformats.org/officeDocument/2006/relationships/footer" Target="footer2.xml"/><Relationship Id="rId9" Type="http://schemas.openxmlformats.org/officeDocument/2006/relationships/styles" Target="styles.xml"/><Relationship Id="rId14" Type="http://schemas.openxmlformats.org/officeDocument/2006/relationships/hyperlink" Target="http://www.agriculture.gov.au/import/goods/food"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nspection.gc.ca/about-the-cfia/accountability/compliance-and-enforcement/operational-policy/eng/1326788174756/1326788306568" TargetMode="Externa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3D53703-6357-423B-AC1E-6556DF6ED640}" type="doc">
      <dgm:prSet loTypeId="urn:microsoft.com/office/officeart/2005/8/layout/venn1" loCatId="relationship" qsTypeId="urn:microsoft.com/office/officeart/2005/8/quickstyle/simple1" qsCatId="simple" csTypeId="urn:microsoft.com/office/officeart/2005/8/colors/accent3_2" csCatId="accent3" phldr="1"/>
      <dgm:spPr/>
      <dgm:t>
        <a:bodyPr/>
        <a:lstStyle/>
        <a:p>
          <a:endParaRPr lang="en-GB"/>
        </a:p>
      </dgm:t>
    </dgm:pt>
    <dgm:pt modelId="{6972215F-AB7B-4811-8344-02E291FC7602}">
      <dgm:prSet phldrT="[Text]" custT="1"/>
      <dgm:spPr/>
      <dgm:t>
        <a:bodyPr/>
        <a:lstStyle/>
        <a:p>
          <a:r>
            <a:rPr lang="en-GB" sz="1200"/>
            <a:t>Generating Compliance</a:t>
          </a:r>
        </a:p>
      </dgm:t>
    </dgm:pt>
    <dgm:pt modelId="{638FFEC2-8024-4801-8926-22AEBED82924}" type="parTrans" cxnId="{9CB4249F-696E-4440-88C7-26D2541D3E25}">
      <dgm:prSet/>
      <dgm:spPr/>
      <dgm:t>
        <a:bodyPr/>
        <a:lstStyle/>
        <a:p>
          <a:endParaRPr lang="en-GB"/>
        </a:p>
      </dgm:t>
    </dgm:pt>
    <dgm:pt modelId="{6C0B089F-FB1C-4568-8856-FB0AB4FC244B}" type="sibTrans" cxnId="{9CB4249F-696E-4440-88C7-26D2541D3E25}">
      <dgm:prSet/>
      <dgm:spPr/>
      <dgm:t>
        <a:bodyPr/>
        <a:lstStyle/>
        <a:p>
          <a:endParaRPr lang="en-GB"/>
        </a:p>
      </dgm:t>
    </dgm:pt>
    <dgm:pt modelId="{23F7F9B1-5A37-4A42-9EC5-2EE6AC75B298}">
      <dgm:prSet phldrT="[Text]" custT="1"/>
      <dgm:spPr/>
      <dgm:t>
        <a:bodyPr/>
        <a:lstStyle/>
        <a:p>
          <a:r>
            <a:rPr lang="en-GB" sz="1200"/>
            <a:t>Monitoring Compliance</a:t>
          </a:r>
        </a:p>
      </dgm:t>
    </dgm:pt>
    <dgm:pt modelId="{E8478BCC-894F-4C83-8DD3-B9F1020AE2BC}" type="parTrans" cxnId="{9DCCF112-999F-45B0-86E5-0941D592CC97}">
      <dgm:prSet/>
      <dgm:spPr/>
      <dgm:t>
        <a:bodyPr/>
        <a:lstStyle/>
        <a:p>
          <a:endParaRPr lang="en-GB"/>
        </a:p>
      </dgm:t>
    </dgm:pt>
    <dgm:pt modelId="{141AA96D-0087-4624-B221-83F8095D4FB7}" type="sibTrans" cxnId="{9DCCF112-999F-45B0-86E5-0941D592CC97}">
      <dgm:prSet/>
      <dgm:spPr/>
      <dgm:t>
        <a:bodyPr/>
        <a:lstStyle/>
        <a:p>
          <a:endParaRPr lang="en-GB"/>
        </a:p>
      </dgm:t>
    </dgm:pt>
    <dgm:pt modelId="{D1788311-F38B-4DB1-90AA-87ECEE7D90C1}">
      <dgm:prSet phldrT="[Text]" custT="1"/>
      <dgm:spPr/>
      <dgm:t>
        <a:bodyPr/>
        <a:lstStyle/>
        <a:p>
          <a:r>
            <a:rPr lang="en-GB" sz="1200"/>
            <a:t>Responding to non-compliance</a:t>
          </a:r>
        </a:p>
      </dgm:t>
    </dgm:pt>
    <dgm:pt modelId="{33BBE7F7-048A-43D9-9DC3-F4A7F9B8A791}" type="parTrans" cxnId="{B18CEDD3-226F-44C7-AF34-BC84828CA0A3}">
      <dgm:prSet/>
      <dgm:spPr/>
      <dgm:t>
        <a:bodyPr/>
        <a:lstStyle/>
        <a:p>
          <a:endParaRPr lang="en-GB"/>
        </a:p>
      </dgm:t>
    </dgm:pt>
    <dgm:pt modelId="{61718C81-3593-45FA-AAB9-7BE40CE79E42}" type="sibTrans" cxnId="{B18CEDD3-226F-44C7-AF34-BC84828CA0A3}">
      <dgm:prSet/>
      <dgm:spPr/>
      <dgm:t>
        <a:bodyPr/>
        <a:lstStyle/>
        <a:p>
          <a:endParaRPr lang="en-GB"/>
        </a:p>
      </dgm:t>
    </dgm:pt>
    <dgm:pt modelId="{6C818C4E-790B-4638-B2BC-1351AF6F0D86}" type="pres">
      <dgm:prSet presAssocID="{A3D53703-6357-423B-AC1E-6556DF6ED640}" presName="compositeShape" presStyleCnt="0">
        <dgm:presLayoutVars>
          <dgm:chMax val="7"/>
          <dgm:dir/>
          <dgm:resizeHandles val="exact"/>
        </dgm:presLayoutVars>
      </dgm:prSet>
      <dgm:spPr/>
    </dgm:pt>
    <dgm:pt modelId="{8491C852-5F36-4276-85F4-A638AC0B41C4}" type="pres">
      <dgm:prSet presAssocID="{6972215F-AB7B-4811-8344-02E291FC7602}" presName="circ1" presStyleLbl="vennNode1" presStyleIdx="0" presStyleCnt="3"/>
      <dgm:spPr/>
    </dgm:pt>
    <dgm:pt modelId="{D370C8DE-B4E3-4C0C-B505-CD86D40A069E}" type="pres">
      <dgm:prSet presAssocID="{6972215F-AB7B-4811-8344-02E291FC7602}" presName="circ1Tx" presStyleLbl="revTx" presStyleIdx="0" presStyleCnt="0">
        <dgm:presLayoutVars>
          <dgm:chMax val="0"/>
          <dgm:chPref val="0"/>
          <dgm:bulletEnabled val="1"/>
        </dgm:presLayoutVars>
      </dgm:prSet>
      <dgm:spPr/>
    </dgm:pt>
    <dgm:pt modelId="{95938A8D-8D4E-46BE-87D9-300F76463AB4}" type="pres">
      <dgm:prSet presAssocID="{23F7F9B1-5A37-4A42-9EC5-2EE6AC75B298}" presName="circ2" presStyleLbl="vennNode1" presStyleIdx="1" presStyleCnt="3"/>
      <dgm:spPr/>
    </dgm:pt>
    <dgm:pt modelId="{E1082672-82C4-4BBD-980A-440F2938B192}" type="pres">
      <dgm:prSet presAssocID="{23F7F9B1-5A37-4A42-9EC5-2EE6AC75B298}" presName="circ2Tx" presStyleLbl="revTx" presStyleIdx="0" presStyleCnt="0">
        <dgm:presLayoutVars>
          <dgm:chMax val="0"/>
          <dgm:chPref val="0"/>
          <dgm:bulletEnabled val="1"/>
        </dgm:presLayoutVars>
      </dgm:prSet>
      <dgm:spPr/>
    </dgm:pt>
    <dgm:pt modelId="{FD767387-BA1D-4FA4-8BB5-673631E3A7FF}" type="pres">
      <dgm:prSet presAssocID="{D1788311-F38B-4DB1-90AA-87ECEE7D90C1}" presName="circ3" presStyleLbl="vennNode1" presStyleIdx="2" presStyleCnt="3"/>
      <dgm:spPr/>
    </dgm:pt>
    <dgm:pt modelId="{F50EA10E-5494-4AFE-A50F-552266B741FC}" type="pres">
      <dgm:prSet presAssocID="{D1788311-F38B-4DB1-90AA-87ECEE7D90C1}" presName="circ3Tx" presStyleLbl="revTx" presStyleIdx="0" presStyleCnt="0">
        <dgm:presLayoutVars>
          <dgm:chMax val="0"/>
          <dgm:chPref val="0"/>
          <dgm:bulletEnabled val="1"/>
        </dgm:presLayoutVars>
      </dgm:prSet>
      <dgm:spPr/>
    </dgm:pt>
  </dgm:ptLst>
  <dgm:cxnLst>
    <dgm:cxn modelId="{C64B270D-3E6A-400C-84FA-744395EA096A}" type="presOf" srcId="{D1788311-F38B-4DB1-90AA-87ECEE7D90C1}" destId="{FD767387-BA1D-4FA4-8BB5-673631E3A7FF}" srcOrd="0" destOrd="0" presId="urn:microsoft.com/office/officeart/2005/8/layout/venn1"/>
    <dgm:cxn modelId="{9DCCF112-999F-45B0-86E5-0941D592CC97}" srcId="{A3D53703-6357-423B-AC1E-6556DF6ED640}" destId="{23F7F9B1-5A37-4A42-9EC5-2EE6AC75B298}" srcOrd="1" destOrd="0" parTransId="{E8478BCC-894F-4C83-8DD3-B9F1020AE2BC}" sibTransId="{141AA96D-0087-4624-B221-83F8095D4FB7}"/>
    <dgm:cxn modelId="{282E4E2A-BE35-484D-A041-8C89E2AC83E1}" type="presOf" srcId="{6972215F-AB7B-4811-8344-02E291FC7602}" destId="{8491C852-5F36-4276-85F4-A638AC0B41C4}" srcOrd="0" destOrd="0" presId="urn:microsoft.com/office/officeart/2005/8/layout/venn1"/>
    <dgm:cxn modelId="{FDBE742F-2849-4B98-8EEA-C58D3D185E4A}" type="presOf" srcId="{23F7F9B1-5A37-4A42-9EC5-2EE6AC75B298}" destId="{E1082672-82C4-4BBD-980A-440F2938B192}" srcOrd="1" destOrd="0" presId="urn:microsoft.com/office/officeart/2005/8/layout/venn1"/>
    <dgm:cxn modelId="{23720739-D77D-4148-930A-08858A9527F2}" type="presOf" srcId="{6972215F-AB7B-4811-8344-02E291FC7602}" destId="{D370C8DE-B4E3-4C0C-B505-CD86D40A069E}" srcOrd="1" destOrd="0" presId="urn:microsoft.com/office/officeart/2005/8/layout/venn1"/>
    <dgm:cxn modelId="{9CB4249F-696E-4440-88C7-26D2541D3E25}" srcId="{A3D53703-6357-423B-AC1E-6556DF6ED640}" destId="{6972215F-AB7B-4811-8344-02E291FC7602}" srcOrd="0" destOrd="0" parTransId="{638FFEC2-8024-4801-8926-22AEBED82924}" sibTransId="{6C0B089F-FB1C-4568-8856-FB0AB4FC244B}"/>
    <dgm:cxn modelId="{A3F875A4-0FF7-48E9-BA78-C6DF8BBCF1A5}" type="presOf" srcId="{23F7F9B1-5A37-4A42-9EC5-2EE6AC75B298}" destId="{95938A8D-8D4E-46BE-87D9-300F76463AB4}" srcOrd="0" destOrd="0" presId="urn:microsoft.com/office/officeart/2005/8/layout/venn1"/>
    <dgm:cxn modelId="{2AF95AA7-DBDF-4FA6-BA4F-E5144370B44A}" type="presOf" srcId="{A3D53703-6357-423B-AC1E-6556DF6ED640}" destId="{6C818C4E-790B-4638-B2BC-1351AF6F0D86}" srcOrd="0" destOrd="0" presId="urn:microsoft.com/office/officeart/2005/8/layout/venn1"/>
    <dgm:cxn modelId="{D0BD53CF-BCAB-4594-914A-B83680F6180A}" type="presOf" srcId="{D1788311-F38B-4DB1-90AA-87ECEE7D90C1}" destId="{F50EA10E-5494-4AFE-A50F-552266B741FC}" srcOrd="1" destOrd="0" presId="urn:microsoft.com/office/officeart/2005/8/layout/venn1"/>
    <dgm:cxn modelId="{B18CEDD3-226F-44C7-AF34-BC84828CA0A3}" srcId="{A3D53703-6357-423B-AC1E-6556DF6ED640}" destId="{D1788311-F38B-4DB1-90AA-87ECEE7D90C1}" srcOrd="2" destOrd="0" parTransId="{33BBE7F7-048A-43D9-9DC3-F4A7F9B8A791}" sibTransId="{61718C81-3593-45FA-AAB9-7BE40CE79E42}"/>
    <dgm:cxn modelId="{265D1C99-3AD8-4EAF-9035-2ED178B11252}" type="presParOf" srcId="{6C818C4E-790B-4638-B2BC-1351AF6F0D86}" destId="{8491C852-5F36-4276-85F4-A638AC0B41C4}" srcOrd="0" destOrd="0" presId="urn:microsoft.com/office/officeart/2005/8/layout/venn1"/>
    <dgm:cxn modelId="{9521414E-403A-4822-9A69-4E48B1109512}" type="presParOf" srcId="{6C818C4E-790B-4638-B2BC-1351AF6F0D86}" destId="{D370C8DE-B4E3-4C0C-B505-CD86D40A069E}" srcOrd="1" destOrd="0" presId="urn:microsoft.com/office/officeart/2005/8/layout/venn1"/>
    <dgm:cxn modelId="{AC179FE7-CF2E-49B7-929B-37BB7E706F47}" type="presParOf" srcId="{6C818C4E-790B-4638-B2BC-1351AF6F0D86}" destId="{95938A8D-8D4E-46BE-87D9-300F76463AB4}" srcOrd="2" destOrd="0" presId="urn:microsoft.com/office/officeart/2005/8/layout/venn1"/>
    <dgm:cxn modelId="{7AD54507-E709-480D-952D-CA1E589A4E49}" type="presParOf" srcId="{6C818C4E-790B-4638-B2BC-1351AF6F0D86}" destId="{E1082672-82C4-4BBD-980A-440F2938B192}" srcOrd="3" destOrd="0" presId="urn:microsoft.com/office/officeart/2005/8/layout/venn1"/>
    <dgm:cxn modelId="{FF490A39-4208-4A1A-B1B2-67E71E56379D}" type="presParOf" srcId="{6C818C4E-790B-4638-B2BC-1351AF6F0D86}" destId="{FD767387-BA1D-4FA4-8BB5-673631E3A7FF}" srcOrd="4" destOrd="0" presId="urn:microsoft.com/office/officeart/2005/8/layout/venn1"/>
    <dgm:cxn modelId="{AF7B395D-3BFD-48F5-B0CF-E40C7F02886E}" type="presParOf" srcId="{6C818C4E-790B-4638-B2BC-1351AF6F0D86}" destId="{F50EA10E-5494-4AFE-A50F-552266B741FC}" srcOrd="5" destOrd="0" presId="urn:microsoft.com/office/officeart/2005/8/layout/venn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91C852-5F36-4276-85F4-A638AC0B41C4}">
      <dsp:nvSpPr>
        <dsp:cNvPr id="0" name=""/>
        <dsp:cNvSpPr/>
      </dsp:nvSpPr>
      <dsp:spPr>
        <a:xfrm>
          <a:off x="1563052" y="33694"/>
          <a:ext cx="1617345" cy="1617345"/>
        </a:xfrm>
        <a:prstGeom prst="ellipse">
          <a:avLst/>
        </a:prstGeom>
        <a:solidFill>
          <a:schemeClr val="accent3">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r>
            <a:rPr lang="en-GB" sz="1200" kern="1200"/>
            <a:t>Generating Compliance</a:t>
          </a:r>
        </a:p>
      </dsp:txBody>
      <dsp:txXfrm>
        <a:off x="1778698" y="316730"/>
        <a:ext cx="1186053" cy="727805"/>
      </dsp:txXfrm>
    </dsp:sp>
    <dsp:sp modelId="{95938A8D-8D4E-46BE-87D9-300F76463AB4}">
      <dsp:nvSpPr>
        <dsp:cNvPr id="0" name=""/>
        <dsp:cNvSpPr/>
      </dsp:nvSpPr>
      <dsp:spPr>
        <a:xfrm>
          <a:off x="2146644" y="1044535"/>
          <a:ext cx="1617345" cy="1617345"/>
        </a:xfrm>
        <a:prstGeom prst="ellipse">
          <a:avLst/>
        </a:prstGeom>
        <a:solidFill>
          <a:schemeClr val="accent3">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r>
            <a:rPr lang="en-GB" sz="1200" kern="1200"/>
            <a:t>Monitoring Compliance</a:t>
          </a:r>
        </a:p>
      </dsp:txBody>
      <dsp:txXfrm>
        <a:off x="2641282" y="1462349"/>
        <a:ext cx="970407" cy="889539"/>
      </dsp:txXfrm>
    </dsp:sp>
    <dsp:sp modelId="{FD767387-BA1D-4FA4-8BB5-673631E3A7FF}">
      <dsp:nvSpPr>
        <dsp:cNvPr id="0" name=""/>
        <dsp:cNvSpPr/>
      </dsp:nvSpPr>
      <dsp:spPr>
        <a:xfrm>
          <a:off x="979460" y="1044535"/>
          <a:ext cx="1617345" cy="1617345"/>
        </a:xfrm>
        <a:prstGeom prst="ellipse">
          <a:avLst/>
        </a:prstGeom>
        <a:solidFill>
          <a:schemeClr val="accent3">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r>
            <a:rPr lang="en-GB" sz="1200" kern="1200"/>
            <a:t>Responding to non-compliance</a:t>
          </a:r>
        </a:p>
      </dsp:txBody>
      <dsp:txXfrm>
        <a:off x="1131760" y="1462349"/>
        <a:ext cx="970407" cy="889539"/>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43" ma:contentTypeDescription="Create a new document." ma:contentTypeScope="" ma:versionID="2ad65dcd2287509892a5262dc0626b5d">
  <xsd:schema xmlns:xsd="http://www.w3.org/2001/XMLSchema" xmlns:xs="http://www.w3.org/2001/XMLSchema" xmlns:p="http://schemas.microsoft.com/office/2006/metadata/properties" xmlns:ns2="dcf7b372-aaaa-46d8-9da6-ade9aab953df" xmlns:ns3="236487dd-ec90-4f99-8970-1318e5f29791" targetNamespace="http://schemas.microsoft.com/office/2006/metadata/properties" ma:root="true" ma:fieldsID="68b8e78cdb2e0c6e71dafa509c2a0510" ns2:_="" ns3:_="">
    <xsd:import namespace="dcf7b372-aaaa-46d8-9da6-ade9aab953df"/>
    <xsd:import namespace="236487dd-ec90-4f99-8970-1318e5f29791"/>
    <xsd:element name="properties">
      <xsd:complexType>
        <xsd:sequence>
          <xsd:element name="documentManagement">
            <xsd:complexType>
              <xsd:all>
                <xsd:element ref="ns2:_Flow_SignoffStatus" minOccurs="0"/>
                <xsd:element ref="ns2:Reviewer" minOccurs="0"/>
                <xsd:element ref="ns2:Status" minOccurs="0"/>
                <xsd:element ref="ns2:Subtypes" minOccurs="0"/>
                <xsd:element ref="ns2:URLpattern"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3:TaxCatchAll" minOccurs="0"/>
                <xsd:element ref="ns2:lcf76f155ced4ddcb4097134ff3c332f" minOccurs="0"/>
                <xsd:element ref="ns2:Peerreviewed_x003f_"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Reviewer" ma:index="3" nillable="true" ma:displayName="Use case" ma:description="Who is reviewing the content to ensure it is current, accurate and relevant?" ma:format="Dropdown" ma:internalName="Reviewer" ma:readOnly="false">
      <xsd:simpleType>
        <xsd:restriction base="dms:Text">
          <xsd:maxLength value="255"/>
        </xsd:restriction>
      </xsd:simpleType>
    </xsd:element>
    <xsd:element name="Status" ma:index="4" nillable="true" ma:displayName="Status" ma:format="Dropdown" ma:internalName="Status" ma:readOnly="false">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5" nillable="true" ma:displayName="Subtypes" ma:description="Subtypes available to the template&#10;" ma:format="Dropdown" ma:internalName="Subtypes" ma:readOnly="false">
      <xsd:simpleType>
        <xsd:restriction base="dms:Note">
          <xsd:maxLength value="255"/>
        </xsd:restriction>
      </xsd:simpleType>
    </xsd:element>
    <xsd:element name="URLpattern" ma:index="6" nillable="true" ma:displayName="URL pattern" ma:description="The URL pattern to be followed for all objects of this type" ma:format="Dropdown" ma:internalName="URLpattern"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Peerreviewed_x003f_" ma:index="28" nillable="true" ma:displayName="SME reviewed?" ma:default="0" ma:format="Dropdown" ma:internalName="Peerreviewed_x003f_">
      <xsd:simpleType>
        <xsd:restriction base="dms:Boolea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ac229c01-420d-4fb4-94f6-2b9ca1e2fb91}" ma:internalName="TaxCatchAll" ma:readOnly="false"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C7C125201CAD9148A51072348CD0BCCC" ma:contentTypeVersion="37" ma:contentTypeDescription="FSANZ Record" ma:contentTypeScope="" ma:versionID="5eb908519dfb4e6bf293e0542770dcfc">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42d8f62264b7e3eef3c39bb8248cc861"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236487dd-ec90-4f99-8970-1318e5f29791">
      <Value>229</Value>
    </TaxCatchAll>
    <Status xmlns="dcf7b372-aaaa-46d8-9da6-ade9aab953df" xsi:nil="true"/>
    <lcf76f155ced4ddcb4097134ff3c332f xmlns="dcf7b372-aaaa-46d8-9da6-ade9aab953df">
      <Terms xmlns="http://schemas.microsoft.com/office/infopath/2007/PartnerControls"/>
    </lcf76f155ced4ddcb4097134ff3c332f>
    <URLpattern xmlns="dcf7b372-aaaa-46d8-9da6-ade9aab953df" xsi:nil="true"/>
    <Reviewer xmlns="dcf7b372-aaaa-46d8-9da6-ade9aab953df" xsi:nil="true"/>
    <_Flow_SignoffStatus xmlns="dcf7b372-aaaa-46d8-9da6-ade9aab953df" xsi:nil="true"/>
    <Subtypes xmlns="dcf7b372-aaaa-46d8-9da6-ade9aab953df" xsi:nil="true"/>
    <Peerreviewed_x003f_ xmlns="dcf7b372-aaaa-46d8-9da6-ade9aab953df">false</Peerreviewed_x003f_>
  </documentManagement>
</p:properties>
</file>

<file path=customXml/item7.xml><?xml version="1.0" encoding="utf-8"?>
<sisl xmlns:xsd="http://www.w3.org/2001/XMLSchema" xmlns:xsi="http://www.w3.org/2001/XMLSchema-instance" xmlns="http://www.boldonjames.com/2008/01/sie/internal/label" sislVersion="0" policy="1865c0a7-d648-4a74-80fe-fa9dc7fe13cc" origin="userSelected">
  <element uid="7c13fe2d-c7c1-4f6c-bb3a-8f72249e7201" value=""/>
</sisl>
</file>

<file path=customXml/itemProps1.xml><?xml version="1.0" encoding="utf-8"?>
<ds:datastoreItem xmlns:ds="http://schemas.openxmlformats.org/officeDocument/2006/customXml" ds:itemID="{22EA83F5-3628-428F-9692-C12FD7394044}">
  <ds:schemaRefs>
    <ds:schemaRef ds:uri="http://schemas.microsoft.com/sharepoint/events"/>
  </ds:schemaRefs>
</ds:datastoreItem>
</file>

<file path=customXml/itemProps2.xml><?xml version="1.0" encoding="utf-8"?>
<ds:datastoreItem xmlns:ds="http://schemas.openxmlformats.org/officeDocument/2006/customXml" ds:itemID="{4C4C497E-5E5A-4757-BA1C-C6DF2A1B3F58}">
  <ds:schemaRefs>
    <ds:schemaRef ds:uri="http://schemas.openxmlformats.org/officeDocument/2006/bibliography"/>
  </ds:schemaRefs>
</ds:datastoreItem>
</file>

<file path=customXml/itemProps3.xml><?xml version="1.0" encoding="utf-8"?>
<ds:datastoreItem xmlns:ds="http://schemas.openxmlformats.org/officeDocument/2006/customXml" ds:itemID="{E2DF4249-E5E2-4EB3-917E-1FD9C058AF0B}"/>
</file>

<file path=customXml/itemProps4.xml><?xml version="1.0" encoding="utf-8"?>
<ds:datastoreItem xmlns:ds="http://schemas.openxmlformats.org/officeDocument/2006/customXml" ds:itemID="{E819BF1D-8299-410A-A4F5-C9E86B14DB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225C8B8-D9E5-4DAB-BF5C-2CD19D5B6536}">
  <ds:schemaRefs>
    <ds:schemaRef ds:uri="http://schemas.microsoft.com/sharepoint/v3/contenttype/forms"/>
  </ds:schemaRefs>
</ds:datastoreItem>
</file>

<file path=customXml/itemProps6.xml><?xml version="1.0" encoding="utf-8"?>
<ds:datastoreItem xmlns:ds="http://schemas.openxmlformats.org/officeDocument/2006/customXml" ds:itemID="{E4E48E9D-7F53-431F-A149-F5580CDE9F59}">
  <ds:schemaRefs>
    <ds:schemaRef ds:uri="http://schemas.microsoft.com/office/2006/metadata/properties"/>
    <ds:schemaRef ds:uri="http://schemas.microsoft.com/office/infopath/2007/PartnerControls"/>
    <ds:schemaRef ds:uri="ec50576e-4a27-4780-a1e1-e59563bc70b8"/>
    <ds:schemaRef ds:uri="ff5de93e-c5e8-4efc-a1bd-21450292fcfe"/>
  </ds:schemaRefs>
</ds:datastoreItem>
</file>

<file path=customXml/itemProps7.xml><?xml version="1.0" encoding="utf-8"?>
<ds:datastoreItem xmlns:ds="http://schemas.openxmlformats.org/officeDocument/2006/customXml" ds:itemID="{5BF4A6B8-650D-4DA5-931D-36504DFAC96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2871</Words>
  <Characters>16569</Characters>
  <Application>Microsoft Office Word</Application>
  <DocSecurity>0</DocSecurity>
  <Lines>1506</Lines>
  <Paragraphs>404</Paragraphs>
  <ScaleCrop>false</ScaleCrop>
  <HeadingPairs>
    <vt:vector size="2" baseType="variant">
      <vt:variant>
        <vt:lpstr>Title</vt:lpstr>
      </vt:variant>
      <vt:variant>
        <vt:i4>1</vt:i4>
      </vt:variant>
    </vt:vector>
  </HeadingPairs>
  <TitlesOfParts>
    <vt:vector size="1" baseType="lpstr">
      <vt:lpstr>Compliance, monitoring and enforcement strategy 2017</vt:lpstr>
    </vt:vector>
  </TitlesOfParts>
  <Company/>
  <LinksUpToDate>false</LinksUpToDate>
  <CharactersWithSpaces>19036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Compliance, monitoring and enforcement strategy 2017</dc:title>
  <dc:subject>Compliance and enforcement</dc:subject>
  <dc:creator>Food Regulation Standing Committee (FRSC)</dc:creator>
  <cp:keywords>food laws; food regulators; surveillance and monitoring</cp:keywords>
  <cp:lastModifiedBy>MORRISON, Lisa</cp:lastModifiedBy>
  <cp:revision>3</cp:revision>
  <cp:lastPrinted>2017-05-05T01:25:00Z</cp:lastPrinted>
  <dcterms:created xsi:type="dcterms:W3CDTF">2023-08-08T02:48:00Z</dcterms:created>
  <dcterms:modified xsi:type="dcterms:W3CDTF">2023-08-08T02:58:00Z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0x010100BA217076F0871349BCBE5A6EC7EEC4B3</vt:lpwstr>
  </property>
  <property fmtid="{D5CDD505-2E9C-101B-9397-08002B2CF9AE}" pid="3" name="BCS_">
    <vt:lpwstr>229;#Agenda papers|4a076026-3cb1-4563-a2db-8241104c6e4f</vt:lpwstr>
  </property>
  <property fmtid="{D5CDD505-2E9C-101B-9397-08002B2CF9AE}" pid="4" name="_dlc_DocIdItemGuid">
    <vt:lpwstr>5f871ae3-3fd1-4b67-989f-b73094d56165</vt:lpwstr>
  </property>
  <property fmtid="{D5CDD505-2E9C-101B-9397-08002B2CF9AE}" pid="5" name="DisposalClass">
    <vt:lpwstr/>
  </property>
  <property fmtid="{D5CDD505-2E9C-101B-9397-08002B2CF9AE}" pid="6" name="docIndexRef">
    <vt:lpwstr>756f5757-3a0f-43cc-948b-cce2b09b6bfc</vt:lpwstr>
  </property>
  <property fmtid="{D5CDD505-2E9C-101B-9397-08002B2CF9AE}" pid="7" name="bjSaver">
    <vt:lpwstr>nq9CPrZLXsMCxozoSmmTKsBRZl12hhRS</vt:lpwstr>
  </property>
  <property fmtid="{D5CDD505-2E9C-101B-9397-08002B2CF9AE}" pid="8"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9" name="bjDocumentLabelXML-0">
    <vt:lpwstr>ames.com/2008/01/sie/internal/label"&gt;&lt;element uid="7c13fe2d-c7c1-4f6c-bb3a-8f72249e7201" value="" /&gt;&lt;/sisl&gt;</vt:lpwstr>
  </property>
  <property fmtid="{D5CDD505-2E9C-101B-9397-08002B2CF9AE}" pid="10" name="bjDocumentSecurityLabel">
    <vt:lpwstr>UNCLASSIFIED</vt:lpwstr>
  </property>
  <property fmtid="{D5CDD505-2E9C-101B-9397-08002B2CF9AE}" pid="11" name="bjHeaderBothDocProperty">
    <vt:lpwstr>UNCLASSIFIED_x000d_
 </vt:lpwstr>
  </property>
  <property fmtid="{D5CDD505-2E9C-101B-9397-08002B2CF9AE}" pid="12" name="bjHeaderFirstPageDocProperty">
    <vt:lpwstr>UNCLASSIFIED_x000d_
 </vt:lpwstr>
  </property>
  <property fmtid="{D5CDD505-2E9C-101B-9397-08002B2CF9AE}" pid="13" name="bjHeaderEvenPageDocProperty">
    <vt:lpwstr>UNCLASSIFIED_x000d_
 </vt:lpwstr>
  </property>
  <property fmtid="{D5CDD505-2E9C-101B-9397-08002B2CF9AE}" pid="14" name="bjFooterBothDocProperty">
    <vt:lpwstr>_x000d_
UNCLASSIFIED </vt:lpwstr>
  </property>
  <property fmtid="{D5CDD505-2E9C-101B-9397-08002B2CF9AE}" pid="15" name="bjFooterFirstPageDocProperty">
    <vt:lpwstr>_x000d_
UNCLASSIFIED </vt:lpwstr>
  </property>
  <property fmtid="{D5CDD505-2E9C-101B-9397-08002B2CF9AE}" pid="16" name="bjFooterEvenPageDocProperty">
    <vt:lpwstr>_x000d_
UNCLASSIFIED </vt:lpwstr>
  </property>
</Properties>
</file>