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b/>
          <w:sz w:val="28"/>
          <w:u w:val="single"/>
        </w:rPr>
        <w:id w:val="786391483"/>
        <w:docPartObj>
          <w:docPartGallery w:val="Cover Pages"/>
          <w:docPartUnique/>
        </w:docPartObj>
      </w:sdtPr>
      <w:sdtEndPr/>
      <w:sdtContent>
        <w:p w14:paraId="6C618EED" w14:textId="77777777" w:rsidR="003E2BFD" w:rsidRPr="00F66DDD" w:rsidRDefault="003E2BFD">
          <w:pPr>
            <w:spacing w:line="259" w:lineRule="auto"/>
            <w:rPr>
              <w:rFonts w:asciiTheme="minorHAnsi" w:hAnsiTheme="minorHAnsi" w:cstheme="minorHAnsi"/>
              <w:b/>
              <w:sz w:val="28"/>
              <w:u w:val="single"/>
            </w:rPr>
          </w:pPr>
          <w:r w:rsidRPr="00F66DDD">
            <w:rPr>
              <w:rFonts w:asciiTheme="minorHAnsi" w:hAnsiTheme="minorHAnsi" w:cstheme="minorHAnsi"/>
              <w:b/>
              <w:noProof/>
              <w:sz w:val="28"/>
              <w:u w:val="single"/>
              <w:lang w:eastAsia="en-AU"/>
            </w:rPr>
            <mc:AlternateContent>
              <mc:Choice Requires="wps">
                <w:drawing>
                  <wp:anchor distT="0" distB="0" distL="114300" distR="114300" simplePos="0" relativeHeight="251659264" behindDoc="0" locked="0" layoutInCell="1" allowOverlap="1" wp14:anchorId="59FFFBA0" wp14:editId="1891BD6B">
                    <wp:simplePos x="0" y="0"/>
                    <wp:positionH relativeFrom="page">
                      <wp:posOffset>223284</wp:posOffset>
                    </wp:positionH>
                    <wp:positionV relativeFrom="page">
                      <wp:posOffset>1212112</wp:posOffset>
                    </wp:positionV>
                    <wp:extent cx="1712890" cy="8046188"/>
                    <wp:effectExtent l="0" t="0" r="0" b="0"/>
                    <wp:wrapNone/>
                    <wp:docPr id="138" name="Text Box 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12890" cy="80461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771"/>
                                  <w:gridCol w:w="2038"/>
                                </w:tblGrid>
                                <w:tr w:rsidR="003E2BFD" w14:paraId="3BC79C2F" w14:textId="77777777">
                                  <w:trPr>
                                    <w:jc w:val="center"/>
                                  </w:trPr>
                                  <w:tc>
                                    <w:tcPr>
                                      <w:tcW w:w="2568" w:type="pct"/>
                                      <w:vAlign w:val="center"/>
                                    </w:tcPr>
                                    <w:p w14:paraId="188E8CAB" w14:textId="1A9733AB" w:rsidR="003E2BFD" w:rsidRDefault="003E2BFD">
                                      <w:pPr>
                                        <w:jc w:val="right"/>
                                      </w:pPr>
                                      <w:r w:rsidRPr="003E2BFD">
                                        <w:rPr>
                                          <w:noProof/>
                                          <w:lang w:eastAsia="en-AU"/>
                                        </w:rPr>
                                        <w:drawing>
                                          <wp:inline distT="0" distB="0" distL="0" distR="0" wp14:anchorId="458D9A75" wp14:editId="02E4D291">
                                            <wp:extent cx="2149200" cy="3182400"/>
                                            <wp:effectExtent l="0" t="0" r="3810" b="0"/>
                                            <wp:docPr id="1" name="Picture 1" descr="This is an image of SCOBY in a glass jar filled with an orange coloured liq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entral.health\dfsuserenv\Users\User_08\HATTLA\Desktop\220px-Kombucha_M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9200" cy="3182400"/>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2FB7396A" w14:textId="5AE8AADC" w:rsidR="003E2BFD" w:rsidRDefault="008E6D34">
                                          <w:pPr>
                                            <w:pStyle w:val="NoSpacing"/>
                                            <w:spacing w:line="312" w:lineRule="auto"/>
                                            <w:jc w:val="right"/>
                                            <w:rPr>
                                              <w:caps/>
                                              <w:color w:val="191919" w:themeColor="text1" w:themeTint="E6"/>
                                              <w:sz w:val="72"/>
                                              <w:szCs w:val="72"/>
                                            </w:rPr>
                                          </w:pPr>
                                          <w:r>
                                            <w:rPr>
                                              <w:caps/>
                                              <w:color w:val="191919" w:themeColor="text1" w:themeTint="E6"/>
                                              <w:sz w:val="72"/>
                                              <w:szCs w:val="72"/>
                                            </w:rPr>
                                            <w:t>Roundtable on fermented beverages – Issues paper</w:t>
                                          </w:r>
                                        </w:p>
                                      </w:sdtContent>
                                    </w:sdt>
                                    <w:p w14:paraId="23226150" w14:textId="74FBBF2E" w:rsidR="003E2BFD" w:rsidRDefault="003E2BFD" w:rsidP="00AF2D80">
                                      <w:pPr>
                                        <w:jc w:val="center"/>
                                      </w:pPr>
                                    </w:p>
                                  </w:tc>
                                  <w:tc>
                                    <w:tcPr>
                                      <w:tcW w:w="2432" w:type="pct"/>
                                      <w:vAlign w:val="center"/>
                                    </w:tcPr>
                                    <w:p w14:paraId="78FC10AD" w14:textId="77777777" w:rsidR="003E2BFD" w:rsidRPr="00577013" w:rsidRDefault="003E2BFD">
                                      <w:pPr>
                                        <w:pStyle w:val="NoSpacing"/>
                                        <w:rPr>
                                          <w:b/>
                                          <w:bCs/>
                                          <w:caps/>
                                          <w:color w:val="ED7D31" w:themeColor="accent2"/>
                                          <w:sz w:val="26"/>
                                          <w:szCs w:val="26"/>
                                        </w:rPr>
                                      </w:pPr>
                                      <w:r w:rsidRPr="00577013">
                                        <w:rPr>
                                          <w:b/>
                                          <w:bCs/>
                                          <w:caps/>
                                          <w:sz w:val="26"/>
                                          <w:szCs w:val="26"/>
                                        </w:rPr>
                                        <w:t>Abstract</w:t>
                                      </w:r>
                                    </w:p>
                                    <w:sdt>
                                      <w:sdtPr>
                                        <w:rPr>
                                          <w:rFonts w:asciiTheme="majorHAnsi" w:hAnsiTheme="majorHAnsi"/>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p w14:paraId="7918BC26" w14:textId="77777777" w:rsidR="003E2BFD" w:rsidRPr="00AF3C56" w:rsidRDefault="003E2BFD" w:rsidP="00AF3C56">
                                          <w:pPr>
                                            <w:shd w:val="clear" w:color="auto" w:fill="FFFFFF" w:themeFill="background1"/>
                                            <w:rPr>
                                              <w:rFonts w:asciiTheme="majorHAnsi" w:hAnsiTheme="majorHAnsi"/>
                                              <w:color w:val="000000" w:themeColor="text1"/>
                                            </w:rPr>
                                          </w:pPr>
                                          <w:r w:rsidRPr="00AF3C56">
                                            <w:rPr>
                                              <w:rFonts w:asciiTheme="majorHAnsi" w:hAnsiTheme="majorHAnsi"/>
                                              <w:color w:val="000000" w:themeColor="text1"/>
                                            </w:rPr>
                                            <w:t>This paper has been develo</w:t>
                                          </w:r>
                                          <w:r w:rsidR="00AF3C56" w:rsidRPr="00AF3C56">
                                            <w:rPr>
                                              <w:rFonts w:asciiTheme="majorHAnsi" w:hAnsiTheme="majorHAnsi"/>
                                              <w:color w:val="000000" w:themeColor="text1"/>
                                            </w:rPr>
                                            <w:t>ped to inform a roundtable to be held on 31 May 2019</w:t>
                                          </w:r>
                                        </w:p>
                                      </w:sdtContent>
                                    </w:sdt>
                                    <w:sdt>
                                      <w:sdtPr>
                                        <w:rPr>
                                          <w:b/>
                                          <w:bCs/>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44F6EF05" w14:textId="77777777" w:rsidR="003E2BFD" w:rsidRPr="00577013" w:rsidRDefault="00AF3C56">
                                          <w:pPr>
                                            <w:pStyle w:val="NoSpacing"/>
                                            <w:rPr>
                                              <w:b/>
                                              <w:bCs/>
                                              <w:color w:val="ED7D31" w:themeColor="accent2"/>
                                              <w:sz w:val="26"/>
                                              <w:szCs w:val="26"/>
                                            </w:rPr>
                                          </w:pPr>
                                          <w:r w:rsidRPr="00577013">
                                            <w:rPr>
                                              <w:b/>
                                              <w:bCs/>
                                              <w:sz w:val="26"/>
                                              <w:szCs w:val="26"/>
                                            </w:rPr>
                                            <w:t>Department of Health</w:t>
                                          </w:r>
                                        </w:p>
                                      </w:sdtContent>
                                    </w:sdt>
                                    <w:p w14:paraId="503C7E56" w14:textId="7E1E9C48" w:rsidR="003E2BFD" w:rsidRDefault="003D16A4" w:rsidP="00AF3C56">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982B5B">
                                            <w:rPr>
                                              <w:color w:val="44546A" w:themeColor="text2"/>
                                            </w:rPr>
                                            <w:t xml:space="preserve">     </w:t>
                                          </w:r>
                                        </w:sdtContent>
                                      </w:sdt>
                                    </w:p>
                                  </w:tc>
                                </w:tr>
                              </w:tbl>
                              <w:p w14:paraId="73BF82F9" w14:textId="77777777" w:rsidR="003E2BFD" w:rsidRDefault="003E2BF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59FFFBA0" id="_x0000_t202" coordsize="21600,21600" o:spt="202" path="m,l,21600r21600,l21600,xe">
                    <v:stroke joinstyle="miter"/>
                    <v:path gradientshapeok="t" o:connecttype="rect"/>
                  </v:shapetype>
                  <v:shape id="Text Box 138" o:spid="_x0000_s1026" type="#_x0000_t202" alt="&quot;&quot;" style="position:absolute;margin-left:17.6pt;margin-top:95.45pt;width:134.85pt;height:633.5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771"/>
                            <w:gridCol w:w="2038"/>
                          </w:tblGrid>
                          <w:tr w:rsidR="003E2BFD" w14:paraId="3BC79C2F" w14:textId="77777777">
                            <w:trPr>
                              <w:jc w:val="center"/>
                            </w:trPr>
                            <w:tc>
                              <w:tcPr>
                                <w:tcW w:w="2568" w:type="pct"/>
                                <w:vAlign w:val="center"/>
                              </w:tcPr>
                              <w:p w14:paraId="188E8CAB" w14:textId="1A9733AB" w:rsidR="003E2BFD" w:rsidRDefault="003E2BFD">
                                <w:pPr>
                                  <w:jc w:val="right"/>
                                </w:pPr>
                                <w:r w:rsidRPr="003E2BFD">
                                  <w:rPr>
                                    <w:noProof/>
                                    <w:lang w:eastAsia="en-AU"/>
                                  </w:rPr>
                                  <w:drawing>
                                    <wp:inline distT="0" distB="0" distL="0" distR="0" wp14:anchorId="458D9A75" wp14:editId="02E4D291">
                                      <wp:extent cx="2149200" cy="3182400"/>
                                      <wp:effectExtent l="0" t="0" r="3810" b="0"/>
                                      <wp:docPr id="1" name="Picture 1" descr="This is an image of SCOBY in a glass jar filled with an orange coloured liq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entral.health\dfsuserenv\Users\User_08\HATTLA\Desktop\220px-Kombucha_M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9200" cy="3182400"/>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2FB7396A" w14:textId="5AE8AADC" w:rsidR="003E2BFD" w:rsidRDefault="008E6D34">
                                    <w:pPr>
                                      <w:pStyle w:val="NoSpacing"/>
                                      <w:spacing w:line="312" w:lineRule="auto"/>
                                      <w:jc w:val="right"/>
                                      <w:rPr>
                                        <w:caps/>
                                        <w:color w:val="191919" w:themeColor="text1" w:themeTint="E6"/>
                                        <w:sz w:val="72"/>
                                        <w:szCs w:val="72"/>
                                      </w:rPr>
                                    </w:pPr>
                                    <w:r>
                                      <w:rPr>
                                        <w:caps/>
                                        <w:color w:val="191919" w:themeColor="text1" w:themeTint="E6"/>
                                        <w:sz w:val="72"/>
                                        <w:szCs w:val="72"/>
                                      </w:rPr>
                                      <w:t>Roundtable on fermented beverages – Issues paper</w:t>
                                    </w:r>
                                  </w:p>
                                </w:sdtContent>
                              </w:sdt>
                              <w:p w14:paraId="23226150" w14:textId="74FBBF2E" w:rsidR="003E2BFD" w:rsidRDefault="003E2BFD" w:rsidP="00AF2D80">
                                <w:pPr>
                                  <w:jc w:val="center"/>
                                </w:pPr>
                              </w:p>
                            </w:tc>
                            <w:tc>
                              <w:tcPr>
                                <w:tcW w:w="2432" w:type="pct"/>
                                <w:vAlign w:val="center"/>
                              </w:tcPr>
                              <w:p w14:paraId="78FC10AD" w14:textId="77777777" w:rsidR="003E2BFD" w:rsidRPr="00577013" w:rsidRDefault="003E2BFD">
                                <w:pPr>
                                  <w:pStyle w:val="NoSpacing"/>
                                  <w:rPr>
                                    <w:b/>
                                    <w:bCs/>
                                    <w:caps/>
                                    <w:color w:val="ED7D31" w:themeColor="accent2"/>
                                    <w:sz w:val="26"/>
                                    <w:szCs w:val="26"/>
                                  </w:rPr>
                                </w:pPr>
                                <w:r w:rsidRPr="00577013">
                                  <w:rPr>
                                    <w:b/>
                                    <w:bCs/>
                                    <w:caps/>
                                    <w:sz w:val="26"/>
                                    <w:szCs w:val="26"/>
                                  </w:rPr>
                                  <w:t>Abstract</w:t>
                                </w:r>
                              </w:p>
                              <w:sdt>
                                <w:sdtPr>
                                  <w:rPr>
                                    <w:rFonts w:asciiTheme="majorHAnsi" w:hAnsiTheme="majorHAnsi"/>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p w14:paraId="7918BC26" w14:textId="77777777" w:rsidR="003E2BFD" w:rsidRPr="00AF3C56" w:rsidRDefault="003E2BFD" w:rsidP="00AF3C56">
                                    <w:pPr>
                                      <w:shd w:val="clear" w:color="auto" w:fill="FFFFFF" w:themeFill="background1"/>
                                      <w:rPr>
                                        <w:rFonts w:asciiTheme="majorHAnsi" w:hAnsiTheme="majorHAnsi"/>
                                        <w:color w:val="000000" w:themeColor="text1"/>
                                      </w:rPr>
                                    </w:pPr>
                                    <w:r w:rsidRPr="00AF3C56">
                                      <w:rPr>
                                        <w:rFonts w:asciiTheme="majorHAnsi" w:hAnsiTheme="majorHAnsi"/>
                                        <w:color w:val="000000" w:themeColor="text1"/>
                                      </w:rPr>
                                      <w:t>This paper has been develo</w:t>
                                    </w:r>
                                    <w:r w:rsidR="00AF3C56" w:rsidRPr="00AF3C56">
                                      <w:rPr>
                                        <w:rFonts w:asciiTheme="majorHAnsi" w:hAnsiTheme="majorHAnsi"/>
                                        <w:color w:val="000000" w:themeColor="text1"/>
                                      </w:rPr>
                                      <w:t>ped to inform a roundtable to be held on 31 May 2019</w:t>
                                    </w:r>
                                  </w:p>
                                </w:sdtContent>
                              </w:sdt>
                              <w:sdt>
                                <w:sdtPr>
                                  <w:rPr>
                                    <w:b/>
                                    <w:bCs/>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44F6EF05" w14:textId="77777777" w:rsidR="003E2BFD" w:rsidRPr="00577013" w:rsidRDefault="00AF3C56">
                                    <w:pPr>
                                      <w:pStyle w:val="NoSpacing"/>
                                      <w:rPr>
                                        <w:b/>
                                        <w:bCs/>
                                        <w:color w:val="ED7D31" w:themeColor="accent2"/>
                                        <w:sz w:val="26"/>
                                        <w:szCs w:val="26"/>
                                      </w:rPr>
                                    </w:pPr>
                                    <w:r w:rsidRPr="00577013">
                                      <w:rPr>
                                        <w:b/>
                                        <w:bCs/>
                                        <w:sz w:val="26"/>
                                        <w:szCs w:val="26"/>
                                      </w:rPr>
                                      <w:t>Department of Health</w:t>
                                    </w:r>
                                  </w:p>
                                </w:sdtContent>
                              </w:sdt>
                              <w:p w14:paraId="503C7E56" w14:textId="7E1E9C48" w:rsidR="003E2BFD" w:rsidRDefault="003D16A4" w:rsidP="00AF3C56">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982B5B">
                                      <w:rPr>
                                        <w:color w:val="44546A" w:themeColor="text2"/>
                                      </w:rPr>
                                      <w:t xml:space="preserve">     </w:t>
                                    </w:r>
                                  </w:sdtContent>
                                </w:sdt>
                              </w:p>
                            </w:tc>
                          </w:tr>
                        </w:tbl>
                        <w:p w14:paraId="73BF82F9" w14:textId="77777777" w:rsidR="003E2BFD" w:rsidRDefault="003E2BFD"/>
                      </w:txbxContent>
                    </v:textbox>
                    <w10:wrap anchorx="page" anchory="page"/>
                  </v:shape>
                </w:pict>
              </mc:Fallback>
            </mc:AlternateContent>
          </w:r>
          <w:r w:rsidRPr="00F66DDD">
            <w:rPr>
              <w:rFonts w:asciiTheme="minorHAnsi" w:hAnsiTheme="minorHAnsi" w:cstheme="minorHAnsi"/>
              <w:b/>
              <w:sz w:val="28"/>
              <w:u w:val="single"/>
            </w:rPr>
            <w:br w:type="page"/>
          </w:r>
        </w:p>
      </w:sdtContent>
    </w:sdt>
    <w:sdt>
      <w:sdtPr>
        <w:rPr>
          <w:rFonts w:ascii="Times New Roman" w:eastAsiaTheme="minorHAnsi" w:hAnsi="Times New Roman" w:cs="Times New Roman"/>
          <w:color w:val="auto"/>
          <w:sz w:val="24"/>
          <w:szCs w:val="24"/>
          <w:lang w:val="en-AU"/>
        </w:rPr>
        <w:id w:val="741454392"/>
        <w:docPartObj>
          <w:docPartGallery w:val="Table of Contents"/>
          <w:docPartUnique/>
        </w:docPartObj>
      </w:sdtPr>
      <w:sdtEndPr>
        <w:rPr>
          <w:b/>
          <w:bCs/>
        </w:rPr>
      </w:sdtEndPr>
      <w:sdtContent>
        <w:p w14:paraId="75B503BE" w14:textId="77777777" w:rsidR="00AF3C56" w:rsidRPr="00577013" w:rsidRDefault="00CC17B1">
          <w:pPr>
            <w:pStyle w:val="TOCHeading"/>
            <w:rPr>
              <w:rFonts w:asciiTheme="minorHAnsi" w:eastAsiaTheme="minorEastAsia" w:hAnsiTheme="minorHAnsi" w:cstheme="minorBidi"/>
              <w:b/>
              <w:bCs/>
              <w:caps/>
              <w:color w:val="ED7D31" w:themeColor="accent2"/>
              <w:sz w:val="26"/>
              <w:szCs w:val="26"/>
              <w:lang w:val="en-AU"/>
            </w:rPr>
          </w:pPr>
          <w:r w:rsidRPr="00577013">
            <w:rPr>
              <w:rFonts w:asciiTheme="minorHAnsi" w:eastAsiaTheme="minorEastAsia" w:hAnsiTheme="minorHAnsi" w:cstheme="minorBidi"/>
              <w:b/>
              <w:bCs/>
              <w:color w:val="auto"/>
              <w:sz w:val="26"/>
              <w:szCs w:val="26"/>
              <w:lang w:val="en-AU"/>
            </w:rPr>
            <w:t>Table of Contents</w:t>
          </w:r>
        </w:p>
        <w:p w14:paraId="3C5D94B9" w14:textId="64907372" w:rsidR="00CC17B1" w:rsidRPr="00F66DDD" w:rsidRDefault="00AF3C56">
          <w:pPr>
            <w:pStyle w:val="TOC1"/>
            <w:tabs>
              <w:tab w:val="right" w:leader="dot" w:pos="9016"/>
            </w:tabs>
            <w:rPr>
              <w:rFonts w:ascii="Calibri" w:eastAsiaTheme="minorEastAsia" w:hAnsi="Calibri" w:cstheme="minorBidi"/>
              <w:sz w:val="22"/>
              <w:szCs w:val="22"/>
              <w:lang w:eastAsia="en-AU"/>
            </w:rPr>
          </w:pPr>
          <w:r w:rsidRPr="00F66DDD">
            <w:rPr>
              <w:rFonts w:ascii="Calibri" w:hAnsi="Calibri"/>
              <w:b/>
              <w:bCs/>
            </w:rPr>
            <w:fldChar w:fldCharType="begin"/>
          </w:r>
          <w:r w:rsidRPr="00F66DDD">
            <w:rPr>
              <w:rFonts w:ascii="Calibri" w:hAnsi="Calibri"/>
              <w:b/>
              <w:bCs/>
            </w:rPr>
            <w:instrText xml:space="preserve"> TOC \o "1-3" \h \z \u </w:instrText>
          </w:r>
          <w:r w:rsidRPr="00F66DDD">
            <w:rPr>
              <w:rFonts w:ascii="Calibri" w:hAnsi="Calibri"/>
              <w:b/>
              <w:bCs/>
            </w:rPr>
            <w:fldChar w:fldCharType="separate"/>
          </w:r>
          <w:hyperlink w:anchor="_Toc9335816" w:history="1">
            <w:r w:rsidR="00CC17B1" w:rsidRPr="00F66DDD">
              <w:rPr>
                <w:rStyle w:val="Hyperlink"/>
                <w:rFonts w:ascii="Calibri" w:hAnsi="Calibri" w:cstheme="minorHAnsi"/>
                <w:b/>
              </w:rPr>
              <w:t>Issue</w:t>
            </w:r>
            <w:r w:rsidR="00CC17B1" w:rsidRPr="00F66DDD">
              <w:rPr>
                <w:rFonts w:ascii="Calibri" w:hAnsi="Calibri"/>
                <w:webHidden/>
              </w:rPr>
              <w:tab/>
            </w:r>
            <w:r w:rsidR="00CC17B1" w:rsidRPr="00F66DDD">
              <w:rPr>
                <w:rFonts w:ascii="Calibri" w:hAnsi="Calibri"/>
                <w:webHidden/>
              </w:rPr>
              <w:fldChar w:fldCharType="begin"/>
            </w:r>
            <w:r w:rsidR="00CC17B1" w:rsidRPr="00F66DDD">
              <w:rPr>
                <w:rFonts w:ascii="Calibri" w:hAnsi="Calibri"/>
                <w:webHidden/>
              </w:rPr>
              <w:instrText xml:space="preserve"> PAGEREF _Toc9335816 \h </w:instrText>
            </w:r>
            <w:r w:rsidR="00CC17B1" w:rsidRPr="00F66DDD">
              <w:rPr>
                <w:rFonts w:ascii="Calibri" w:hAnsi="Calibri"/>
                <w:webHidden/>
              </w:rPr>
            </w:r>
            <w:r w:rsidR="00CC17B1" w:rsidRPr="00F66DDD">
              <w:rPr>
                <w:rFonts w:ascii="Calibri" w:hAnsi="Calibri"/>
                <w:webHidden/>
              </w:rPr>
              <w:fldChar w:fldCharType="separate"/>
            </w:r>
            <w:r w:rsidR="00320622" w:rsidRPr="00F66DDD">
              <w:rPr>
                <w:rFonts w:ascii="Calibri" w:hAnsi="Calibri"/>
                <w:webHidden/>
              </w:rPr>
              <w:t>2</w:t>
            </w:r>
            <w:r w:rsidR="00CC17B1" w:rsidRPr="00F66DDD">
              <w:rPr>
                <w:rFonts w:ascii="Calibri" w:hAnsi="Calibri"/>
                <w:webHidden/>
              </w:rPr>
              <w:fldChar w:fldCharType="end"/>
            </w:r>
          </w:hyperlink>
        </w:p>
        <w:p w14:paraId="6D1F4B0E" w14:textId="09A3212F" w:rsidR="00CC17B1" w:rsidRPr="00F66DDD" w:rsidRDefault="003D16A4">
          <w:pPr>
            <w:pStyle w:val="TOC1"/>
            <w:tabs>
              <w:tab w:val="right" w:leader="dot" w:pos="9016"/>
            </w:tabs>
            <w:rPr>
              <w:rFonts w:ascii="Calibri" w:eastAsiaTheme="minorEastAsia" w:hAnsi="Calibri" w:cstheme="minorBidi"/>
              <w:sz w:val="22"/>
              <w:szCs w:val="22"/>
              <w:lang w:eastAsia="en-AU"/>
            </w:rPr>
          </w:pPr>
          <w:hyperlink w:anchor="_Toc9335817" w:history="1">
            <w:r w:rsidR="00CC17B1" w:rsidRPr="00F66DDD">
              <w:rPr>
                <w:rStyle w:val="Hyperlink"/>
                <w:rFonts w:ascii="Calibri" w:hAnsi="Calibri" w:cstheme="minorHAnsi"/>
                <w:b/>
              </w:rPr>
              <w:t>Scope</w:t>
            </w:r>
            <w:r w:rsidR="00CC17B1" w:rsidRPr="00F66DDD">
              <w:rPr>
                <w:rFonts w:ascii="Calibri" w:hAnsi="Calibri"/>
                <w:webHidden/>
              </w:rPr>
              <w:tab/>
            </w:r>
            <w:r w:rsidR="00CC17B1" w:rsidRPr="00F66DDD">
              <w:rPr>
                <w:rFonts w:ascii="Calibri" w:hAnsi="Calibri"/>
                <w:webHidden/>
              </w:rPr>
              <w:fldChar w:fldCharType="begin"/>
            </w:r>
            <w:r w:rsidR="00CC17B1" w:rsidRPr="00F66DDD">
              <w:rPr>
                <w:rFonts w:ascii="Calibri" w:hAnsi="Calibri"/>
                <w:webHidden/>
              </w:rPr>
              <w:instrText xml:space="preserve"> PAGEREF _Toc9335817 \h </w:instrText>
            </w:r>
            <w:r w:rsidR="00CC17B1" w:rsidRPr="00F66DDD">
              <w:rPr>
                <w:rFonts w:ascii="Calibri" w:hAnsi="Calibri"/>
                <w:webHidden/>
              </w:rPr>
            </w:r>
            <w:r w:rsidR="00CC17B1" w:rsidRPr="00F66DDD">
              <w:rPr>
                <w:rFonts w:ascii="Calibri" w:hAnsi="Calibri"/>
                <w:webHidden/>
              </w:rPr>
              <w:fldChar w:fldCharType="separate"/>
            </w:r>
            <w:r w:rsidR="00320622" w:rsidRPr="00F66DDD">
              <w:rPr>
                <w:rFonts w:ascii="Calibri" w:hAnsi="Calibri"/>
                <w:webHidden/>
              </w:rPr>
              <w:t>2</w:t>
            </w:r>
            <w:r w:rsidR="00CC17B1" w:rsidRPr="00F66DDD">
              <w:rPr>
                <w:rFonts w:ascii="Calibri" w:hAnsi="Calibri"/>
                <w:webHidden/>
              </w:rPr>
              <w:fldChar w:fldCharType="end"/>
            </w:r>
          </w:hyperlink>
        </w:p>
        <w:p w14:paraId="648F4DB9" w14:textId="7D0E17BF" w:rsidR="00CC17B1" w:rsidRPr="00F66DDD" w:rsidRDefault="003D16A4">
          <w:pPr>
            <w:pStyle w:val="TOC1"/>
            <w:tabs>
              <w:tab w:val="right" w:leader="dot" w:pos="9016"/>
            </w:tabs>
            <w:rPr>
              <w:rFonts w:ascii="Calibri" w:eastAsiaTheme="minorEastAsia" w:hAnsi="Calibri" w:cstheme="minorBidi"/>
              <w:sz w:val="22"/>
              <w:szCs w:val="22"/>
              <w:lang w:eastAsia="en-AU"/>
            </w:rPr>
          </w:pPr>
          <w:hyperlink w:anchor="_Toc9335818" w:history="1">
            <w:r w:rsidR="00CC17B1" w:rsidRPr="00F66DDD">
              <w:rPr>
                <w:rStyle w:val="Hyperlink"/>
                <w:rFonts w:ascii="Calibri" w:hAnsi="Calibri" w:cstheme="minorHAnsi"/>
                <w:b/>
              </w:rPr>
              <w:t>Desired outcome</w:t>
            </w:r>
            <w:r w:rsidR="00CC17B1" w:rsidRPr="00F66DDD">
              <w:rPr>
                <w:rFonts w:ascii="Calibri" w:hAnsi="Calibri"/>
                <w:webHidden/>
              </w:rPr>
              <w:tab/>
            </w:r>
            <w:r w:rsidR="00CC17B1" w:rsidRPr="00F66DDD">
              <w:rPr>
                <w:rFonts w:ascii="Calibri" w:hAnsi="Calibri"/>
                <w:webHidden/>
              </w:rPr>
              <w:fldChar w:fldCharType="begin"/>
            </w:r>
            <w:r w:rsidR="00CC17B1" w:rsidRPr="00F66DDD">
              <w:rPr>
                <w:rFonts w:ascii="Calibri" w:hAnsi="Calibri"/>
                <w:webHidden/>
              </w:rPr>
              <w:instrText xml:space="preserve"> PAGEREF _Toc9335818 \h </w:instrText>
            </w:r>
            <w:r w:rsidR="00CC17B1" w:rsidRPr="00F66DDD">
              <w:rPr>
                <w:rFonts w:ascii="Calibri" w:hAnsi="Calibri"/>
                <w:webHidden/>
              </w:rPr>
            </w:r>
            <w:r w:rsidR="00CC17B1" w:rsidRPr="00F66DDD">
              <w:rPr>
                <w:rFonts w:ascii="Calibri" w:hAnsi="Calibri"/>
                <w:webHidden/>
              </w:rPr>
              <w:fldChar w:fldCharType="separate"/>
            </w:r>
            <w:r w:rsidR="00320622" w:rsidRPr="00F66DDD">
              <w:rPr>
                <w:rFonts w:ascii="Calibri" w:hAnsi="Calibri"/>
                <w:webHidden/>
              </w:rPr>
              <w:t>2</w:t>
            </w:r>
            <w:r w:rsidR="00CC17B1" w:rsidRPr="00F66DDD">
              <w:rPr>
                <w:rFonts w:ascii="Calibri" w:hAnsi="Calibri"/>
                <w:webHidden/>
              </w:rPr>
              <w:fldChar w:fldCharType="end"/>
            </w:r>
          </w:hyperlink>
        </w:p>
        <w:p w14:paraId="68A592F0" w14:textId="67B91B16" w:rsidR="00CC17B1" w:rsidRPr="00F66DDD" w:rsidRDefault="003D16A4">
          <w:pPr>
            <w:pStyle w:val="TOC1"/>
            <w:tabs>
              <w:tab w:val="right" w:leader="dot" w:pos="9016"/>
            </w:tabs>
            <w:rPr>
              <w:rFonts w:ascii="Calibri" w:eastAsiaTheme="minorEastAsia" w:hAnsi="Calibri" w:cstheme="minorBidi"/>
              <w:sz w:val="22"/>
              <w:szCs w:val="22"/>
              <w:lang w:eastAsia="en-AU"/>
            </w:rPr>
          </w:pPr>
          <w:hyperlink w:anchor="_Toc9335819" w:history="1">
            <w:r w:rsidR="00CC17B1" w:rsidRPr="00F66DDD">
              <w:rPr>
                <w:rStyle w:val="Hyperlink"/>
                <w:rFonts w:ascii="Calibri" w:hAnsi="Calibri" w:cstheme="minorHAnsi"/>
                <w:b/>
              </w:rPr>
              <w:t>Background and Survey Results</w:t>
            </w:r>
            <w:r w:rsidR="00CC17B1" w:rsidRPr="00F66DDD">
              <w:rPr>
                <w:rFonts w:ascii="Calibri" w:hAnsi="Calibri"/>
                <w:webHidden/>
              </w:rPr>
              <w:tab/>
            </w:r>
            <w:r w:rsidR="00CC17B1" w:rsidRPr="00F66DDD">
              <w:rPr>
                <w:rFonts w:ascii="Calibri" w:hAnsi="Calibri"/>
                <w:webHidden/>
              </w:rPr>
              <w:fldChar w:fldCharType="begin"/>
            </w:r>
            <w:r w:rsidR="00CC17B1" w:rsidRPr="00F66DDD">
              <w:rPr>
                <w:rFonts w:ascii="Calibri" w:hAnsi="Calibri"/>
                <w:webHidden/>
              </w:rPr>
              <w:instrText xml:space="preserve"> PAGEREF _Toc9335819 \h </w:instrText>
            </w:r>
            <w:r w:rsidR="00CC17B1" w:rsidRPr="00F66DDD">
              <w:rPr>
                <w:rFonts w:ascii="Calibri" w:hAnsi="Calibri"/>
                <w:webHidden/>
              </w:rPr>
            </w:r>
            <w:r w:rsidR="00CC17B1" w:rsidRPr="00F66DDD">
              <w:rPr>
                <w:rFonts w:ascii="Calibri" w:hAnsi="Calibri"/>
                <w:webHidden/>
              </w:rPr>
              <w:fldChar w:fldCharType="separate"/>
            </w:r>
            <w:r w:rsidR="00320622" w:rsidRPr="00F66DDD">
              <w:rPr>
                <w:rFonts w:ascii="Calibri" w:hAnsi="Calibri"/>
                <w:webHidden/>
              </w:rPr>
              <w:t>2</w:t>
            </w:r>
            <w:r w:rsidR="00CC17B1" w:rsidRPr="00F66DDD">
              <w:rPr>
                <w:rFonts w:ascii="Calibri" w:hAnsi="Calibri"/>
                <w:webHidden/>
              </w:rPr>
              <w:fldChar w:fldCharType="end"/>
            </w:r>
          </w:hyperlink>
        </w:p>
        <w:p w14:paraId="3302EE22" w14:textId="14A4F75B" w:rsidR="00CC17B1" w:rsidRPr="00F66DDD" w:rsidRDefault="003D16A4">
          <w:pPr>
            <w:pStyle w:val="TOC1"/>
            <w:tabs>
              <w:tab w:val="right" w:leader="dot" w:pos="9016"/>
            </w:tabs>
            <w:rPr>
              <w:rFonts w:ascii="Calibri" w:eastAsiaTheme="minorEastAsia" w:hAnsi="Calibri" w:cstheme="minorBidi"/>
              <w:sz w:val="22"/>
              <w:szCs w:val="22"/>
              <w:lang w:eastAsia="en-AU"/>
            </w:rPr>
          </w:pPr>
          <w:hyperlink w:anchor="_Toc9335820" w:history="1">
            <w:r w:rsidR="00CC17B1" w:rsidRPr="00F66DDD">
              <w:rPr>
                <w:rStyle w:val="Hyperlink"/>
                <w:rFonts w:ascii="Calibri" w:hAnsi="Calibri" w:cstheme="minorHAnsi"/>
                <w:b/>
              </w:rPr>
              <w:t>Risks to Public Health and Safety</w:t>
            </w:r>
            <w:r w:rsidR="00CC17B1" w:rsidRPr="00F66DDD">
              <w:rPr>
                <w:rFonts w:ascii="Calibri" w:hAnsi="Calibri"/>
                <w:webHidden/>
              </w:rPr>
              <w:tab/>
            </w:r>
            <w:r w:rsidR="00CC17B1" w:rsidRPr="00F66DDD">
              <w:rPr>
                <w:rFonts w:ascii="Calibri" w:hAnsi="Calibri"/>
                <w:webHidden/>
              </w:rPr>
              <w:fldChar w:fldCharType="begin"/>
            </w:r>
            <w:r w:rsidR="00CC17B1" w:rsidRPr="00F66DDD">
              <w:rPr>
                <w:rFonts w:ascii="Calibri" w:hAnsi="Calibri"/>
                <w:webHidden/>
              </w:rPr>
              <w:instrText xml:space="preserve"> PAGEREF _Toc9335820 \h </w:instrText>
            </w:r>
            <w:r w:rsidR="00CC17B1" w:rsidRPr="00F66DDD">
              <w:rPr>
                <w:rFonts w:ascii="Calibri" w:hAnsi="Calibri"/>
                <w:webHidden/>
              </w:rPr>
            </w:r>
            <w:r w:rsidR="00CC17B1" w:rsidRPr="00F66DDD">
              <w:rPr>
                <w:rFonts w:ascii="Calibri" w:hAnsi="Calibri"/>
                <w:webHidden/>
              </w:rPr>
              <w:fldChar w:fldCharType="separate"/>
            </w:r>
            <w:r w:rsidR="00320622" w:rsidRPr="00F66DDD">
              <w:rPr>
                <w:rFonts w:ascii="Calibri" w:hAnsi="Calibri"/>
                <w:webHidden/>
              </w:rPr>
              <w:t>4</w:t>
            </w:r>
            <w:r w:rsidR="00CC17B1" w:rsidRPr="00F66DDD">
              <w:rPr>
                <w:rFonts w:ascii="Calibri" w:hAnsi="Calibri"/>
                <w:webHidden/>
              </w:rPr>
              <w:fldChar w:fldCharType="end"/>
            </w:r>
          </w:hyperlink>
        </w:p>
        <w:p w14:paraId="12766C3D" w14:textId="24F2EAF8" w:rsidR="00CC17B1" w:rsidRPr="00F66DDD" w:rsidRDefault="003D16A4">
          <w:pPr>
            <w:pStyle w:val="TOC1"/>
            <w:tabs>
              <w:tab w:val="right" w:leader="dot" w:pos="9016"/>
            </w:tabs>
            <w:rPr>
              <w:rFonts w:ascii="Calibri" w:eastAsiaTheme="minorEastAsia" w:hAnsi="Calibri" w:cstheme="minorBidi"/>
              <w:sz w:val="22"/>
              <w:szCs w:val="22"/>
              <w:lang w:eastAsia="en-AU"/>
            </w:rPr>
          </w:pPr>
          <w:hyperlink w:anchor="_Toc9335821" w:history="1">
            <w:r w:rsidR="00CC17B1" w:rsidRPr="00F66DDD">
              <w:rPr>
                <w:rStyle w:val="Hyperlink"/>
                <w:rFonts w:ascii="Calibri" w:hAnsi="Calibri" w:cstheme="minorHAnsi"/>
                <w:b/>
              </w:rPr>
              <w:t>Liquor licencing in Australia</w:t>
            </w:r>
            <w:r w:rsidR="00CC17B1" w:rsidRPr="00F66DDD">
              <w:rPr>
                <w:rFonts w:ascii="Calibri" w:hAnsi="Calibri"/>
                <w:webHidden/>
              </w:rPr>
              <w:tab/>
            </w:r>
            <w:r w:rsidR="00CC17B1" w:rsidRPr="00F66DDD">
              <w:rPr>
                <w:rFonts w:ascii="Calibri" w:hAnsi="Calibri"/>
                <w:webHidden/>
              </w:rPr>
              <w:fldChar w:fldCharType="begin"/>
            </w:r>
            <w:r w:rsidR="00CC17B1" w:rsidRPr="00F66DDD">
              <w:rPr>
                <w:rFonts w:ascii="Calibri" w:hAnsi="Calibri"/>
                <w:webHidden/>
              </w:rPr>
              <w:instrText xml:space="preserve"> PAGEREF _Toc9335821 \h </w:instrText>
            </w:r>
            <w:r w:rsidR="00CC17B1" w:rsidRPr="00F66DDD">
              <w:rPr>
                <w:rFonts w:ascii="Calibri" w:hAnsi="Calibri"/>
                <w:webHidden/>
              </w:rPr>
            </w:r>
            <w:r w:rsidR="00CC17B1" w:rsidRPr="00F66DDD">
              <w:rPr>
                <w:rFonts w:ascii="Calibri" w:hAnsi="Calibri"/>
                <w:webHidden/>
              </w:rPr>
              <w:fldChar w:fldCharType="separate"/>
            </w:r>
            <w:r w:rsidR="00320622" w:rsidRPr="00F66DDD">
              <w:rPr>
                <w:rFonts w:ascii="Calibri" w:hAnsi="Calibri"/>
                <w:webHidden/>
              </w:rPr>
              <w:t>5</w:t>
            </w:r>
            <w:r w:rsidR="00CC17B1" w:rsidRPr="00F66DDD">
              <w:rPr>
                <w:rFonts w:ascii="Calibri" w:hAnsi="Calibri"/>
                <w:webHidden/>
              </w:rPr>
              <w:fldChar w:fldCharType="end"/>
            </w:r>
          </w:hyperlink>
        </w:p>
        <w:p w14:paraId="64232A7D" w14:textId="56D6A42E" w:rsidR="00CC17B1" w:rsidRPr="00F66DDD" w:rsidRDefault="003D16A4">
          <w:pPr>
            <w:pStyle w:val="TOC1"/>
            <w:tabs>
              <w:tab w:val="right" w:leader="dot" w:pos="9016"/>
            </w:tabs>
            <w:rPr>
              <w:rFonts w:ascii="Calibri" w:eastAsiaTheme="minorEastAsia" w:hAnsi="Calibri" w:cstheme="minorBidi"/>
              <w:sz w:val="22"/>
              <w:szCs w:val="22"/>
              <w:lang w:eastAsia="en-AU"/>
            </w:rPr>
          </w:pPr>
          <w:hyperlink w:anchor="_Toc9335822" w:history="1">
            <w:r w:rsidR="00CC17B1" w:rsidRPr="00F66DDD">
              <w:rPr>
                <w:rStyle w:val="Hyperlink"/>
                <w:rFonts w:ascii="Calibri" w:hAnsi="Calibri" w:cstheme="minorHAnsi"/>
                <w:b/>
              </w:rPr>
              <w:t>Labelling requirements under the Food Standards Code</w:t>
            </w:r>
            <w:r w:rsidR="00CC17B1" w:rsidRPr="00F66DDD">
              <w:rPr>
                <w:rFonts w:ascii="Calibri" w:hAnsi="Calibri"/>
                <w:webHidden/>
              </w:rPr>
              <w:tab/>
            </w:r>
            <w:r w:rsidR="00CC17B1" w:rsidRPr="00F66DDD">
              <w:rPr>
                <w:rFonts w:ascii="Calibri" w:hAnsi="Calibri"/>
                <w:webHidden/>
              </w:rPr>
              <w:fldChar w:fldCharType="begin"/>
            </w:r>
            <w:r w:rsidR="00CC17B1" w:rsidRPr="00F66DDD">
              <w:rPr>
                <w:rFonts w:ascii="Calibri" w:hAnsi="Calibri"/>
                <w:webHidden/>
              </w:rPr>
              <w:instrText xml:space="preserve"> PAGEREF _Toc9335822 \h </w:instrText>
            </w:r>
            <w:r w:rsidR="00CC17B1" w:rsidRPr="00F66DDD">
              <w:rPr>
                <w:rFonts w:ascii="Calibri" w:hAnsi="Calibri"/>
                <w:webHidden/>
              </w:rPr>
            </w:r>
            <w:r w:rsidR="00CC17B1" w:rsidRPr="00F66DDD">
              <w:rPr>
                <w:rFonts w:ascii="Calibri" w:hAnsi="Calibri"/>
                <w:webHidden/>
              </w:rPr>
              <w:fldChar w:fldCharType="separate"/>
            </w:r>
            <w:r w:rsidR="00320622" w:rsidRPr="00F66DDD">
              <w:rPr>
                <w:rFonts w:ascii="Calibri" w:hAnsi="Calibri"/>
                <w:webHidden/>
              </w:rPr>
              <w:t>5</w:t>
            </w:r>
            <w:r w:rsidR="00CC17B1" w:rsidRPr="00F66DDD">
              <w:rPr>
                <w:rFonts w:ascii="Calibri" w:hAnsi="Calibri"/>
                <w:webHidden/>
              </w:rPr>
              <w:fldChar w:fldCharType="end"/>
            </w:r>
          </w:hyperlink>
        </w:p>
        <w:p w14:paraId="3421DE71" w14:textId="6039A71C" w:rsidR="00CC17B1" w:rsidRPr="00F66DDD" w:rsidRDefault="003D16A4">
          <w:pPr>
            <w:pStyle w:val="TOC1"/>
            <w:tabs>
              <w:tab w:val="right" w:leader="dot" w:pos="9016"/>
            </w:tabs>
            <w:rPr>
              <w:rFonts w:ascii="Calibri" w:eastAsiaTheme="minorEastAsia" w:hAnsi="Calibri" w:cstheme="minorBidi"/>
              <w:sz w:val="22"/>
              <w:szCs w:val="22"/>
              <w:lang w:eastAsia="en-AU"/>
            </w:rPr>
          </w:pPr>
          <w:hyperlink w:anchor="_Toc9335823" w:history="1">
            <w:r w:rsidR="00CC17B1" w:rsidRPr="00F66DDD">
              <w:rPr>
                <w:rStyle w:val="Hyperlink"/>
                <w:rFonts w:ascii="Calibri" w:hAnsi="Calibri" w:cstheme="minorHAnsi"/>
                <w:b/>
              </w:rPr>
              <w:t>Enforcement of food standards in Australia</w:t>
            </w:r>
            <w:r w:rsidR="00CC17B1" w:rsidRPr="00F66DDD">
              <w:rPr>
                <w:rFonts w:ascii="Calibri" w:hAnsi="Calibri"/>
                <w:webHidden/>
              </w:rPr>
              <w:tab/>
            </w:r>
            <w:r w:rsidR="00CC17B1" w:rsidRPr="00F66DDD">
              <w:rPr>
                <w:rFonts w:ascii="Calibri" w:hAnsi="Calibri"/>
                <w:webHidden/>
              </w:rPr>
              <w:fldChar w:fldCharType="begin"/>
            </w:r>
            <w:r w:rsidR="00CC17B1" w:rsidRPr="00F66DDD">
              <w:rPr>
                <w:rFonts w:ascii="Calibri" w:hAnsi="Calibri"/>
                <w:webHidden/>
              </w:rPr>
              <w:instrText xml:space="preserve"> PAGEREF _Toc9335823 \h </w:instrText>
            </w:r>
            <w:r w:rsidR="00CC17B1" w:rsidRPr="00F66DDD">
              <w:rPr>
                <w:rFonts w:ascii="Calibri" w:hAnsi="Calibri"/>
                <w:webHidden/>
              </w:rPr>
            </w:r>
            <w:r w:rsidR="00CC17B1" w:rsidRPr="00F66DDD">
              <w:rPr>
                <w:rFonts w:ascii="Calibri" w:hAnsi="Calibri"/>
                <w:webHidden/>
              </w:rPr>
              <w:fldChar w:fldCharType="separate"/>
            </w:r>
            <w:r w:rsidR="00320622" w:rsidRPr="00F66DDD">
              <w:rPr>
                <w:rFonts w:ascii="Calibri" w:hAnsi="Calibri"/>
                <w:webHidden/>
              </w:rPr>
              <w:t>7</w:t>
            </w:r>
            <w:r w:rsidR="00CC17B1" w:rsidRPr="00F66DDD">
              <w:rPr>
                <w:rFonts w:ascii="Calibri" w:hAnsi="Calibri"/>
                <w:webHidden/>
              </w:rPr>
              <w:fldChar w:fldCharType="end"/>
            </w:r>
          </w:hyperlink>
        </w:p>
        <w:p w14:paraId="125F7782" w14:textId="31504056" w:rsidR="00CC17B1" w:rsidRPr="00F66DDD" w:rsidRDefault="003D16A4">
          <w:pPr>
            <w:pStyle w:val="TOC1"/>
            <w:tabs>
              <w:tab w:val="right" w:leader="dot" w:pos="9016"/>
            </w:tabs>
            <w:rPr>
              <w:rFonts w:ascii="Calibri" w:eastAsiaTheme="minorEastAsia" w:hAnsi="Calibri" w:cstheme="minorBidi"/>
              <w:sz w:val="22"/>
              <w:szCs w:val="22"/>
              <w:lang w:eastAsia="en-AU"/>
            </w:rPr>
          </w:pPr>
          <w:hyperlink w:anchor="_Toc9335824" w:history="1">
            <w:r w:rsidR="00CC17B1" w:rsidRPr="00F66DDD">
              <w:rPr>
                <w:rStyle w:val="Hyperlink"/>
                <w:rFonts w:ascii="Calibri" w:hAnsi="Calibri" w:cstheme="minorHAnsi"/>
                <w:b/>
              </w:rPr>
              <w:t>International regulations</w:t>
            </w:r>
            <w:r w:rsidR="00CC17B1" w:rsidRPr="00F66DDD">
              <w:rPr>
                <w:rFonts w:ascii="Calibri" w:hAnsi="Calibri"/>
                <w:webHidden/>
              </w:rPr>
              <w:tab/>
            </w:r>
            <w:r w:rsidR="00CC17B1" w:rsidRPr="00F66DDD">
              <w:rPr>
                <w:rFonts w:ascii="Calibri" w:hAnsi="Calibri"/>
                <w:webHidden/>
              </w:rPr>
              <w:fldChar w:fldCharType="begin"/>
            </w:r>
            <w:r w:rsidR="00CC17B1" w:rsidRPr="00F66DDD">
              <w:rPr>
                <w:rFonts w:ascii="Calibri" w:hAnsi="Calibri"/>
                <w:webHidden/>
              </w:rPr>
              <w:instrText xml:space="preserve"> PAGEREF _Toc9335824 \h </w:instrText>
            </w:r>
            <w:r w:rsidR="00CC17B1" w:rsidRPr="00F66DDD">
              <w:rPr>
                <w:rFonts w:ascii="Calibri" w:hAnsi="Calibri"/>
                <w:webHidden/>
              </w:rPr>
            </w:r>
            <w:r w:rsidR="00CC17B1" w:rsidRPr="00F66DDD">
              <w:rPr>
                <w:rFonts w:ascii="Calibri" w:hAnsi="Calibri"/>
                <w:webHidden/>
              </w:rPr>
              <w:fldChar w:fldCharType="separate"/>
            </w:r>
            <w:r w:rsidR="00320622" w:rsidRPr="00F66DDD">
              <w:rPr>
                <w:rFonts w:ascii="Calibri" w:hAnsi="Calibri"/>
                <w:webHidden/>
              </w:rPr>
              <w:t>7</w:t>
            </w:r>
            <w:r w:rsidR="00CC17B1" w:rsidRPr="00F66DDD">
              <w:rPr>
                <w:rFonts w:ascii="Calibri" w:hAnsi="Calibri"/>
                <w:webHidden/>
              </w:rPr>
              <w:fldChar w:fldCharType="end"/>
            </w:r>
          </w:hyperlink>
        </w:p>
        <w:p w14:paraId="737883A0" w14:textId="7C1047ED" w:rsidR="00CC17B1" w:rsidRPr="00F66DDD" w:rsidRDefault="003D16A4">
          <w:pPr>
            <w:pStyle w:val="TOC3"/>
            <w:tabs>
              <w:tab w:val="right" w:leader="dot" w:pos="9016"/>
            </w:tabs>
            <w:rPr>
              <w:rFonts w:ascii="Calibri" w:eastAsiaTheme="minorEastAsia" w:hAnsi="Calibri" w:cstheme="minorBidi"/>
              <w:sz w:val="22"/>
              <w:szCs w:val="22"/>
              <w:lang w:eastAsia="en-AU"/>
            </w:rPr>
          </w:pPr>
          <w:hyperlink w:anchor="_Toc9335825" w:history="1">
            <w:r w:rsidR="00CC17B1" w:rsidRPr="00F66DDD">
              <w:rPr>
                <w:rStyle w:val="Hyperlink"/>
                <w:rFonts w:ascii="Calibri" w:hAnsi="Calibri"/>
              </w:rPr>
              <w:t>US Regulations</w:t>
            </w:r>
            <w:r w:rsidR="00CC17B1" w:rsidRPr="00F66DDD">
              <w:rPr>
                <w:rFonts w:ascii="Calibri" w:hAnsi="Calibri"/>
                <w:webHidden/>
              </w:rPr>
              <w:tab/>
            </w:r>
            <w:r w:rsidR="00CC17B1" w:rsidRPr="00F66DDD">
              <w:rPr>
                <w:rFonts w:ascii="Calibri" w:hAnsi="Calibri"/>
                <w:webHidden/>
              </w:rPr>
              <w:fldChar w:fldCharType="begin"/>
            </w:r>
            <w:r w:rsidR="00CC17B1" w:rsidRPr="00F66DDD">
              <w:rPr>
                <w:rFonts w:ascii="Calibri" w:hAnsi="Calibri"/>
                <w:webHidden/>
              </w:rPr>
              <w:instrText xml:space="preserve"> PAGEREF _Toc9335825 \h </w:instrText>
            </w:r>
            <w:r w:rsidR="00CC17B1" w:rsidRPr="00F66DDD">
              <w:rPr>
                <w:rFonts w:ascii="Calibri" w:hAnsi="Calibri"/>
                <w:webHidden/>
              </w:rPr>
            </w:r>
            <w:r w:rsidR="00CC17B1" w:rsidRPr="00F66DDD">
              <w:rPr>
                <w:rFonts w:ascii="Calibri" w:hAnsi="Calibri"/>
                <w:webHidden/>
              </w:rPr>
              <w:fldChar w:fldCharType="separate"/>
            </w:r>
            <w:r w:rsidR="00320622" w:rsidRPr="00F66DDD">
              <w:rPr>
                <w:rFonts w:ascii="Calibri" w:hAnsi="Calibri"/>
                <w:webHidden/>
              </w:rPr>
              <w:t>7</w:t>
            </w:r>
            <w:r w:rsidR="00CC17B1" w:rsidRPr="00F66DDD">
              <w:rPr>
                <w:rFonts w:ascii="Calibri" w:hAnsi="Calibri"/>
                <w:webHidden/>
              </w:rPr>
              <w:fldChar w:fldCharType="end"/>
            </w:r>
          </w:hyperlink>
        </w:p>
        <w:p w14:paraId="715E8350" w14:textId="1765F8FF" w:rsidR="00CC17B1" w:rsidRPr="00F66DDD" w:rsidRDefault="003D16A4">
          <w:pPr>
            <w:pStyle w:val="TOC3"/>
            <w:tabs>
              <w:tab w:val="right" w:leader="dot" w:pos="9016"/>
            </w:tabs>
            <w:rPr>
              <w:rFonts w:ascii="Calibri" w:eastAsiaTheme="minorEastAsia" w:hAnsi="Calibri" w:cstheme="minorBidi"/>
              <w:sz w:val="22"/>
              <w:szCs w:val="22"/>
              <w:lang w:eastAsia="en-AU"/>
            </w:rPr>
          </w:pPr>
          <w:hyperlink w:anchor="_Toc9335826" w:history="1">
            <w:r w:rsidR="00CC17B1" w:rsidRPr="00F66DDD">
              <w:rPr>
                <w:rStyle w:val="Hyperlink"/>
                <w:rFonts w:ascii="Calibri" w:hAnsi="Calibri"/>
              </w:rPr>
              <w:t>European Union</w:t>
            </w:r>
            <w:r w:rsidR="00CC17B1" w:rsidRPr="00F66DDD">
              <w:rPr>
                <w:rFonts w:ascii="Calibri" w:hAnsi="Calibri"/>
                <w:webHidden/>
              </w:rPr>
              <w:tab/>
            </w:r>
            <w:r w:rsidR="00CC17B1" w:rsidRPr="00F66DDD">
              <w:rPr>
                <w:rFonts w:ascii="Calibri" w:hAnsi="Calibri"/>
                <w:webHidden/>
              </w:rPr>
              <w:fldChar w:fldCharType="begin"/>
            </w:r>
            <w:r w:rsidR="00CC17B1" w:rsidRPr="00F66DDD">
              <w:rPr>
                <w:rFonts w:ascii="Calibri" w:hAnsi="Calibri"/>
                <w:webHidden/>
              </w:rPr>
              <w:instrText xml:space="preserve"> PAGEREF _Toc9335826 \h </w:instrText>
            </w:r>
            <w:r w:rsidR="00CC17B1" w:rsidRPr="00F66DDD">
              <w:rPr>
                <w:rFonts w:ascii="Calibri" w:hAnsi="Calibri"/>
                <w:webHidden/>
              </w:rPr>
            </w:r>
            <w:r w:rsidR="00CC17B1" w:rsidRPr="00F66DDD">
              <w:rPr>
                <w:rFonts w:ascii="Calibri" w:hAnsi="Calibri"/>
                <w:webHidden/>
              </w:rPr>
              <w:fldChar w:fldCharType="separate"/>
            </w:r>
            <w:r w:rsidR="00320622" w:rsidRPr="00F66DDD">
              <w:rPr>
                <w:rFonts w:ascii="Calibri" w:hAnsi="Calibri"/>
                <w:webHidden/>
              </w:rPr>
              <w:t>8</w:t>
            </w:r>
            <w:r w:rsidR="00CC17B1" w:rsidRPr="00F66DDD">
              <w:rPr>
                <w:rFonts w:ascii="Calibri" w:hAnsi="Calibri"/>
                <w:webHidden/>
              </w:rPr>
              <w:fldChar w:fldCharType="end"/>
            </w:r>
          </w:hyperlink>
        </w:p>
        <w:p w14:paraId="51E08D5F" w14:textId="3B28FC0F" w:rsidR="00CC17B1" w:rsidRPr="00F66DDD" w:rsidRDefault="003D16A4">
          <w:pPr>
            <w:pStyle w:val="TOC3"/>
            <w:tabs>
              <w:tab w:val="right" w:leader="dot" w:pos="9016"/>
            </w:tabs>
            <w:rPr>
              <w:rFonts w:ascii="Calibri" w:eastAsiaTheme="minorEastAsia" w:hAnsi="Calibri" w:cstheme="minorBidi"/>
              <w:sz w:val="22"/>
              <w:szCs w:val="22"/>
              <w:lang w:eastAsia="en-AU"/>
            </w:rPr>
          </w:pPr>
          <w:hyperlink w:anchor="_Toc9335827" w:history="1">
            <w:r w:rsidR="00CC17B1" w:rsidRPr="00F66DDD">
              <w:rPr>
                <w:rStyle w:val="Hyperlink"/>
                <w:rFonts w:ascii="Calibri" w:hAnsi="Calibri"/>
              </w:rPr>
              <w:t>Canada</w:t>
            </w:r>
            <w:r w:rsidR="00CC17B1" w:rsidRPr="00F66DDD">
              <w:rPr>
                <w:rFonts w:ascii="Calibri" w:hAnsi="Calibri"/>
                <w:webHidden/>
              </w:rPr>
              <w:tab/>
            </w:r>
            <w:r w:rsidR="00CC17B1" w:rsidRPr="00F66DDD">
              <w:rPr>
                <w:rFonts w:ascii="Calibri" w:hAnsi="Calibri"/>
                <w:webHidden/>
              </w:rPr>
              <w:fldChar w:fldCharType="begin"/>
            </w:r>
            <w:r w:rsidR="00CC17B1" w:rsidRPr="00F66DDD">
              <w:rPr>
                <w:rFonts w:ascii="Calibri" w:hAnsi="Calibri"/>
                <w:webHidden/>
              </w:rPr>
              <w:instrText xml:space="preserve"> PAGEREF _Toc9335827 \h </w:instrText>
            </w:r>
            <w:r w:rsidR="00CC17B1" w:rsidRPr="00F66DDD">
              <w:rPr>
                <w:rFonts w:ascii="Calibri" w:hAnsi="Calibri"/>
                <w:webHidden/>
              </w:rPr>
            </w:r>
            <w:r w:rsidR="00CC17B1" w:rsidRPr="00F66DDD">
              <w:rPr>
                <w:rFonts w:ascii="Calibri" w:hAnsi="Calibri"/>
                <w:webHidden/>
              </w:rPr>
              <w:fldChar w:fldCharType="separate"/>
            </w:r>
            <w:r w:rsidR="00320622" w:rsidRPr="00F66DDD">
              <w:rPr>
                <w:rFonts w:ascii="Calibri" w:hAnsi="Calibri"/>
                <w:webHidden/>
              </w:rPr>
              <w:t>8</w:t>
            </w:r>
            <w:r w:rsidR="00CC17B1" w:rsidRPr="00F66DDD">
              <w:rPr>
                <w:rFonts w:ascii="Calibri" w:hAnsi="Calibri"/>
                <w:webHidden/>
              </w:rPr>
              <w:fldChar w:fldCharType="end"/>
            </w:r>
          </w:hyperlink>
        </w:p>
        <w:p w14:paraId="2E9C5259" w14:textId="67C8AAF0" w:rsidR="00CC17B1" w:rsidRPr="00F66DDD" w:rsidRDefault="003D16A4">
          <w:pPr>
            <w:pStyle w:val="TOC3"/>
            <w:tabs>
              <w:tab w:val="right" w:leader="dot" w:pos="9016"/>
            </w:tabs>
            <w:rPr>
              <w:rFonts w:ascii="Calibri" w:eastAsiaTheme="minorEastAsia" w:hAnsi="Calibri" w:cstheme="minorBidi"/>
              <w:sz w:val="22"/>
              <w:szCs w:val="22"/>
              <w:lang w:eastAsia="en-AU"/>
            </w:rPr>
          </w:pPr>
          <w:hyperlink w:anchor="_Toc9335828" w:history="1">
            <w:r w:rsidR="00CC17B1" w:rsidRPr="00F66DDD">
              <w:rPr>
                <w:rStyle w:val="Hyperlink"/>
                <w:rFonts w:ascii="Calibri" w:hAnsi="Calibri"/>
              </w:rPr>
              <w:t>United Kingdom (England, Wales and Northern Ireland)</w:t>
            </w:r>
            <w:r w:rsidR="00CC17B1" w:rsidRPr="00F66DDD">
              <w:rPr>
                <w:rFonts w:ascii="Calibri" w:hAnsi="Calibri"/>
                <w:webHidden/>
              </w:rPr>
              <w:tab/>
            </w:r>
            <w:r w:rsidR="00CC17B1" w:rsidRPr="00F66DDD">
              <w:rPr>
                <w:rFonts w:ascii="Calibri" w:hAnsi="Calibri"/>
                <w:webHidden/>
              </w:rPr>
              <w:fldChar w:fldCharType="begin"/>
            </w:r>
            <w:r w:rsidR="00CC17B1" w:rsidRPr="00F66DDD">
              <w:rPr>
                <w:rFonts w:ascii="Calibri" w:hAnsi="Calibri"/>
                <w:webHidden/>
              </w:rPr>
              <w:instrText xml:space="preserve"> PAGEREF _Toc9335828 \h </w:instrText>
            </w:r>
            <w:r w:rsidR="00CC17B1" w:rsidRPr="00F66DDD">
              <w:rPr>
                <w:rFonts w:ascii="Calibri" w:hAnsi="Calibri"/>
                <w:webHidden/>
              </w:rPr>
            </w:r>
            <w:r w:rsidR="00CC17B1" w:rsidRPr="00F66DDD">
              <w:rPr>
                <w:rFonts w:ascii="Calibri" w:hAnsi="Calibri"/>
                <w:webHidden/>
              </w:rPr>
              <w:fldChar w:fldCharType="separate"/>
            </w:r>
            <w:r w:rsidR="00320622" w:rsidRPr="00F66DDD">
              <w:rPr>
                <w:rFonts w:ascii="Calibri" w:hAnsi="Calibri"/>
                <w:webHidden/>
              </w:rPr>
              <w:t>8</w:t>
            </w:r>
            <w:r w:rsidR="00CC17B1" w:rsidRPr="00F66DDD">
              <w:rPr>
                <w:rFonts w:ascii="Calibri" w:hAnsi="Calibri"/>
                <w:webHidden/>
              </w:rPr>
              <w:fldChar w:fldCharType="end"/>
            </w:r>
          </w:hyperlink>
        </w:p>
        <w:p w14:paraId="3E0FFC32" w14:textId="37C1ACF5" w:rsidR="00CC17B1" w:rsidRPr="00F66DDD" w:rsidRDefault="003D16A4">
          <w:pPr>
            <w:pStyle w:val="TOC1"/>
            <w:tabs>
              <w:tab w:val="right" w:leader="dot" w:pos="9016"/>
            </w:tabs>
            <w:rPr>
              <w:rFonts w:ascii="Calibri" w:eastAsiaTheme="minorEastAsia" w:hAnsi="Calibri" w:cstheme="minorBidi"/>
              <w:sz w:val="22"/>
              <w:szCs w:val="22"/>
              <w:lang w:eastAsia="en-AU"/>
            </w:rPr>
          </w:pPr>
          <w:hyperlink w:anchor="_Toc9335829" w:history="1">
            <w:r w:rsidR="00CC17B1" w:rsidRPr="00F66DDD">
              <w:rPr>
                <w:rStyle w:val="Hyperlink"/>
                <w:rFonts w:ascii="Calibri" w:hAnsi="Calibri" w:cstheme="minorHAnsi"/>
                <w:b/>
              </w:rPr>
              <w:t>Fermentation Process</w:t>
            </w:r>
            <w:r w:rsidR="00CC17B1" w:rsidRPr="00F66DDD">
              <w:rPr>
                <w:rFonts w:ascii="Calibri" w:hAnsi="Calibri"/>
                <w:webHidden/>
              </w:rPr>
              <w:tab/>
            </w:r>
            <w:r w:rsidR="00CC17B1" w:rsidRPr="00F66DDD">
              <w:rPr>
                <w:rFonts w:ascii="Calibri" w:hAnsi="Calibri"/>
                <w:webHidden/>
              </w:rPr>
              <w:fldChar w:fldCharType="begin"/>
            </w:r>
            <w:r w:rsidR="00CC17B1" w:rsidRPr="00F66DDD">
              <w:rPr>
                <w:rFonts w:ascii="Calibri" w:hAnsi="Calibri"/>
                <w:webHidden/>
              </w:rPr>
              <w:instrText xml:space="preserve"> PAGEREF _Toc9335829 \h </w:instrText>
            </w:r>
            <w:r w:rsidR="00CC17B1" w:rsidRPr="00F66DDD">
              <w:rPr>
                <w:rFonts w:ascii="Calibri" w:hAnsi="Calibri"/>
                <w:webHidden/>
              </w:rPr>
            </w:r>
            <w:r w:rsidR="00CC17B1" w:rsidRPr="00F66DDD">
              <w:rPr>
                <w:rFonts w:ascii="Calibri" w:hAnsi="Calibri"/>
                <w:webHidden/>
              </w:rPr>
              <w:fldChar w:fldCharType="separate"/>
            </w:r>
            <w:r w:rsidR="00320622" w:rsidRPr="00F66DDD">
              <w:rPr>
                <w:rFonts w:ascii="Calibri" w:hAnsi="Calibri"/>
                <w:webHidden/>
              </w:rPr>
              <w:t>9</w:t>
            </w:r>
            <w:r w:rsidR="00CC17B1" w:rsidRPr="00F66DDD">
              <w:rPr>
                <w:rFonts w:ascii="Calibri" w:hAnsi="Calibri"/>
                <w:webHidden/>
              </w:rPr>
              <w:fldChar w:fldCharType="end"/>
            </w:r>
          </w:hyperlink>
        </w:p>
        <w:p w14:paraId="064AD82B" w14:textId="7018DAF0" w:rsidR="00CC17B1" w:rsidRPr="00F66DDD" w:rsidRDefault="003D16A4">
          <w:pPr>
            <w:pStyle w:val="TOC3"/>
            <w:tabs>
              <w:tab w:val="right" w:leader="dot" w:pos="9016"/>
            </w:tabs>
            <w:rPr>
              <w:rFonts w:ascii="Calibri" w:eastAsiaTheme="minorEastAsia" w:hAnsi="Calibri" w:cstheme="minorBidi"/>
              <w:sz w:val="22"/>
              <w:szCs w:val="22"/>
              <w:lang w:eastAsia="en-AU"/>
            </w:rPr>
          </w:pPr>
          <w:hyperlink w:anchor="_Toc9335830" w:history="1">
            <w:r w:rsidR="00CC17B1" w:rsidRPr="00F66DDD">
              <w:rPr>
                <w:rStyle w:val="Hyperlink"/>
                <w:rFonts w:ascii="Calibri" w:hAnsi="Calibri"/>
              </w:rPr>
              <w:t>Kombucha</w:t>
            </w:r>
            <w:r w:rsidR="00CC17B1" w:rsidRPr="00F66DDD">
              <w:rPr>
                <w:rFonts w:ascii="Calibri" w:hAnsi="Calibri"/>
                <w:webHidden/>
              </w:rPr>
              <w:tab/>
            </w:r>
            <w:r w:rsidR="00CC17B1" w:rsidRPr="00F66DDD">
              <w:rPr>
                <w:rFonts w:ascii="Calibri" w:hAnsi="Calibri"/>
                <w:webHidden/>
              </w:rPr>
              <w:fldChar w:fldCharType="begin"/>
            </w:r>
            <w:r w:rsidR="00CC17B1" w:rsidRPr="00F66DDD">
              <w:rPr>
                <w:rFonts w:ascii="Calibri" w:hAnsi="Calibri"/>
                <w:webHidden/>
              </w:rPr>
              <w:instrText xml:space="preserve"> PAGEREF _Toc9335830 \h </w:instrText>
            </w:r>
            <w:r w:rsidR="00CC17B1" w:rsidRPr="00F66DDD">
              <w:rPr>
                <w:rFonts w:ascii="Calibri" w:hAnsi="Calibri"/>
                <w:webHidden/>
              </w:rPr>
            </w:r>
            <w:r w:rsidR="00CC17B1" w:rsidRPr="00F66DDD">
              <w:rPr>
                <w:rFonts w:ascii="Calibri" w:hAnsi="Calibri"/>
                <w:webHidden/>
              </w:rPr>
              <w:fldChar w:fldCharType="separate"/>
            </w:r>
            <w:r w:rsidR="00320622" w:rsidRPr="00F66DDD">
              <w:rPr>
                <w:rFonts w:ascii="Calibri" w:hAnsi="Calibri"/>
                <w:webHidden/>
              </w:rPr>
              <w:t>9</w:t>
            </w:r>
            <w:r w:rsidR="00CC17B1" w:rsidRPr="00F66DDD">
              <w:rPr>
                <w:rFonts w:ascii="Calibri" w:hAnsi="Calibri"/>
                <w:webHidden/>
              </w:rPr>
              <w:fldChar w:fldCharType="end"/>
            </w:r>
          </w:hyperlink>
        </w:p>
        <w:p w14:paraId="0053A079" w14:textId="414CE6F0" w:rsidR="00CC17B1" w:rsidRPr="00F66DDD" w:rsidRDefault="003D16A4">
          <w:pPr>
            <w:pStyle w:val="TOC3"/>
            <w:tabs>
              <w:tab w:val="right" w:leader="dot" w:pos="9016"/>
            </w:tabs>
            <w:rPr>
              <w:rFonts w:ascii="Calibri" w:eastAsiaTheme="minorEastAsia" w:hAnsi="Calibri" w:cstheme="minorBidi"/>
              <w:sz w:val="22"/>
              <w:szCs w:val="22"/>
              <w:lang w:eastAsia="en-AU"/>
            </w:rPr>
          </w:pPr>
          <w:hyperlink w:anchor="_Toc9335831" w:history="1">
            <w:r w:rsidR="00CC17B1" w:rsidRPr="00F66DDD">
              <w:rPr>
                <w:rStyle w:val="Hyperlink"/>
                <w:rFonts w:ascii="Calibri" w:hAnsi="Calibri"/>
              </w:rPr>
              <w:t>Kefir</w:t>
            </w:r>
            <w:r w:rsidR="00CC17B1" w:rsidRPr="00F66DDD">
              <w:rPr>
                <w:rFonts w:ascii="Calibri" w:hAnsi="Calibri"/>
                <w:webHidden/>
              </w:rPr>
              <w:tab/>
            </w:r>
            <w:r w:rsidR="00CC17B1" w:rsidRPr="00F66DDD">
              <w:rPr>
                <w:rFonts w:ascii="Calibri" w:hAnsi="Calibri"/>
                <w:webHidden/>
              </w:rPr>
              <w:fldChar w:fldCharType="begin"/>
            </w:r>
            <w:r w:rsidR="00CC17B1" w:rsidRPr="00F66DDD">
              <w:rPr>
                <w:rFonts w:ascii="Calibri" w:hAnsi="Calibri"/>
                <w:webHidden/>
              </w:rPr>
              <w:instrText xml:space="preserve"> PAGEREF _Toc9335831 \h </w:instrText>
            </w:r>
            <w:r w:rsidR="00CC17B1" w:rsidRPr="00F66DDD">
              <w:rPr>
                <w:rFonts w:ascii="Calibri" w:hAnsi="Calibri"/>
                <w:webHidden/>
              </w:rPr>
            </w:r>
            <w:r w:rsidR="00CC17B1" w:rsidRPr="00F66DDD">
              <w:rPr>
                <w:rFonts w:ascii="Calibri" w:hAnsi="Calibri"/>
                <w:webHidden/>
              </w:rPr>
              <w:fldChar w:fldCharType="separate"/>
            </w:r>
            <w:r w:rsidR="00320622" w:rsidRPr="00F66DDD">
              <w:rPr>
                <w:rFonts w:ascii="Calibri" w:hAnsi="Calibri"/>
                <w:webHidden/>
              </w:rPr>
              <w:t>9</w:t>
            </w:r>
            <w:r w:rsidR="00CC17B1" w:rsidRPr="00F66DDD">
              <w:rPr>
                <w:rFonts w:ascii="Calibri" w:hAnsi="Calibri"/>
                <w:webHidden/>
              </w:rPr>
              <w:fldChar w:fldCharType="end"/>
            </w:r>
          </w:hyperlink>
        </w:p>
        <w:p w14:paraId="233FF3F0" w14:textId="77777777" w:rsidR="00AF3C56" w:rsidRPr="00F66DDD" w:rsidRDefault="00AF3C56">
          <w:r w:rsidRPr="00F66DDD">
            <w:rPr>
              <w:rFonts w:ascii="Calibri" w:hAnsi="Calibri"/>
              <w:b/>
              <w:bCs/>
            </w:rPr>
            <w:fldChar w:fldCharType="end"/>
          </w:r>
        </w:p>
      </w:sdtContent>
    </w:sdt>
    <w:p w14:paraId="677DF795" w14:textId="77777777" w:rsidR="00AF3C56" w:rsidRPr="00F66DDD" w:rsidRDefault="00AF3C56">
      <w:pPr>
        <w:spacing w:line="259" w:lineRule="auto"/>
        <w:rPr>
          <w:rFonts w:asciiTheme="minorHAnsi" w:hAnsiTheme="minorHAnsi" w:cstheme="minorHAnsi"/>
          <w:b/>
          <w:sz w:val="28"/>
          <w:u w:val="single"/>
        </w:rPr>
      </w:pPr>
      <w:r w:rsidRPr="00F66DDD">
        <w:rPr>
          <w:rFonts w:asciiTheme="minorHAnsi" w:hAnsiTheme="minorHAnsi" w:cstheme="minorHAnsi"/>
          <w:b/>
          <w:sz w:val="28"/>
          <w:u w:val="single"/>
        </w:rPr>
        <w:br w:type="page"/>
      </w:r>
    </w:p>
    <w:p w14:paraId="668FFC99" w14:textId="77777777" w:rsidR="002450F9" w:rsidRPr="00F66DDD" w:rsidRDefault="002450F9" w:rsidP="002450F9">
      <w:pPr>
        <w:rPr>
          <w:rFonts w:asciiTheme="minorHAnsi" w:hAnsiTheme="minorHAnsi" w:cstheme="minorHAnsi"/>
          <w:b/>
          <w:sz w:val="28"/>
          <w:u w:val="single"/>
        </w:rPr>
      </w:pPr>
      <w:r w:rsidRPr="00F66DDD">
        <w:rPr>
          <w:rFonts w:asciiTheme="minorHAnsi" w:hAnsiTheme="minorHAnsi" w:cstheme="minorHAnsi"/>
          <w:b/>
          <w:sz w:val="28"/>
          <w:u w:val="single"/>
        </w:rPr>
        <w:lastRenderedPageBreak/>
        <w:t>Issues Paper - Fermented Beverages</w:t>
      </w:r>
    </w:p>
    <w:p w14:paraId="3CDA61E2" w14:textId="77777777" w:rsidR="002450F9" w:rsidRPr="00F66DDD" w:rsidRDefault="002450F9" w:rsidP="002450F9">
      <w:pPr>
        <w:pStyle w:val="Heading1"/>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b/>
          <w:color w:val="auto"/>
          <w:sz w:val="24"/>
          <w:szCs w:val="24"/>
        </w:rPr>
      </w:pPr>
      <w:bookmarkStart w:id="0" w:name="_Toc9335816"/>
      <w:r w:rsidRPr="00F66DDD">
        <w:rPr>
          <w:rFonts w:asciiTheme="minorHAnsi" w:hAnsiTheme="minorHAnsi" w:cstheme="minorHAnsi"/>
          <w:b/>
          <w:color w:val="auto"/>
          <w:sz w:val="24"/>
          <w:szCs w:val="24"/>
        </w:rPr>
        <w:t>Issue</w:t>
      </w:r>
      <w:bookmarkEnd w:id="0"/>
    </w:p>
    <w:p w14:paraId="20E9EEF3" w14:textId="77777777" w:rsidR="002450F9" w:rsidRPr="00F66DDD" w:rsidRDefault="002450F9" w:rsidP="002450F9">
      <w:pPr>
        <w:numPr>
          <w:ilvl w:val="0"/>
          <w:numId w:val="19"/>
        </w:numPr>
        <w:spacing w:after="0" w:line="240" w:lineRule="auto"/>
        <w:ind w:left="426" w:hanging="284"/>
        <w:rPr>
          <w:rFonts w:asciiTheme="minorHAnsi" w:hAnsiTheme="minorHAnsi" w:cstheme="minorHAnsi"/>
        </w:rPr>
      </w:pPr>
      <w:r w:rsidRPr="00F66DDD">
        <w:rPr>
          <w:rFonts w:asciiTheme="minorHAnsi" w:hAnsiTheme="minorHAnsi" w:cstheme="minorHAnsi"/>
        </w:rPr>
        <w:t xml:space="preserve">The findings of a nationally coordinated surveillance survey to investigate alcohol content and labelling of fermented beverages have revealed the presence of undeclared alcohol in a number of these drinks. </w:t>
      </w:r>
    </w:p>
    <w:p w14:paraId="49809D92" w14:textId="77777777" w:rsidR="002450F9" w:rsidRPr="00F66DDD" w:rsidRDefault="002450F9" w:rsidP="002450F9">
      <w:pPr>
        <w:numPr>
          <w:ilvl w:val="0"/>
          <w:numId w:val="19"/>
        </w:numPr>
        <w:spacing w:after="0" w:line="240" w:lineRule="auto"/>
        <w:ind w:left="426" w:hanging="284"/>
        <w:rPr>
          <w:rFonts w:asciiTheme="minorHAnsi" w:hAnsiTheme="minorHAnsi" w:cstheme="minorHAnsi"/>
        </w:rPr>
      </w:pPr>
      <w:r w:rsidRPr="00F66DDD">
        <w:rPr>
          <w:rFonts w:asciiTheme="minorHAnsi" w:hAnsiTheme="minorHAnsi" w:cstheme="minorHAnsi"/>
        </w:rPr>
        <w:t>This has raised public health concerns (such as potential consumption by pregnant women and underage consumers; driving/working under the influence, and interference with medications).</w:t>
      </w:r>
    </w:p>
    <w:p w14:paraId="6629B3D7" w14:textId="77777777" w:rsidR="002450F9" w:rsidRPr="00F66DDD" w:rsidRDefault="002450F9" w:rsidP="002450F9">
      <w:pPr>
        <w:numPr>
          <w:ilvl w:val="0"/>
          <w:numId w:val="19"/>
        </w:numPr>
        <w:spacing w:after="0" w:line="240" w:lineRule="auto"/>
        <w:ind w:left="426" w:hanging="284"/>
        <w:rPr>
          <w:rFonts w:asciiTheme="minorHAnsi" w:hAnsiTheme="minorHAnsi" w:cstheme="minorHAnsi"/>
        </w:rPr>
      </w:pPr>
      <w:r w:rsidRPr="00F66DDD">
        <w:rPr>
          <w:rFonts w:asciiTheme="minorHAnsi" w:hAnsiTheme="minorHAnsi" w:cstheme="minorHAnsi"/>
        </w:rPr>
        <w:t xml:space="preserve">It has also raised food regulatory concerns about the potential for these beverages to fail to comply with the Australia New Zealand Food Standards Code (the Code). </w:t>
      </w:r>
    </w:p>
    <w:p w14:paraId="68E53C15" w14:textId="77777777" w:rsidR="002450F9" w:rsidRPr="00F66DDD" w:rsidRDefault="002450F9" w:rsidP="002450F9">
      <w:pPr>
        <w:numPr>
          <w:ilvl w:val="0"/>
          <w:numId w:val="19"/>
        </w:numPr>
        <w:spacing w:line="240" w:lineRule="auto"/>
        <w:ind w:left="426" w:hanging="284"/>
        <w:rPr>
          <w:rFonts w:asciiTheme="minorHAnsi" w:hAnsiTheme="minorHAnsi" w:cstheme="minorHAnsi"/>
        </w:rPr>
      </w:pPr>
      <w:r w:rsidRPr="00F66DDD">
        <w:rPr>
          <w:rFonts w:asciiTheme="minorHAnsi" w:hAnsiTheme="minorHAnsi" w:cstheme="minorHAnsi"/>
        </w:rPr>
        <w:t>Liquor Licensing Acts vary across states and territories – posing an issue for regulators and for manufacturers in complying with laws for products that are sold interstate/nationally.</w:t>
      </w:r>
    </w:p>
    <w:p w14:paraId="3D3EF0EF" w14:textId="77777777" w:rsidR="002450F9" w:rsidRPr="00F66DDD" w:rsidRDefault="002450F9" w:rsidP="002450F9">
      <w:pPr>
        <w:pStyle w:val="Heading1"/>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b/>
          <w:color w:val="auto"/>
          <w:sz w:val="24"/>
          <w:szCs w:val="24"/>
        </w:rPr>
      </w:pPr>
      <w:bookmarkStart w:id="1" w:name="_Toc9335817"/>
      <w:r w:rsidRPr="00F66DDD">
        <w:rPr>
          <w:rFonts w:asciiTheme="minorHAnsi" w:hAnsiTheme="minorHAnsi" w:cstheme="minorHAnsi"/>
          <w:b/>
          <w:color w:val="auto"/>
          <w:sz w:val="24"/>
          <w:szCs w:val="24"/>
        </w:rPr>
        <w:t>Scope</w:t>
      </w:r>
      <w:bookmarkEnd w:id="1"/>
      <w:r w:rsidRPr="00F66DDD">
        <w:rPr>
          <w:rFonts w:asciiTheme="minorHAnsi" w:hAnsiTheme="minorHAnsi" w:cstheme="minorHAnsi"/>
          <w:b/>
          <w:color w:val="auto"/>
          <w:sz w:val="24"/>
          <w:szCs w:val="24"/>
        </w:rPr>
        <w:t xml:space="preserve"> </w:t>
      </w:r>
    </w:p>
    <w:p w14:paraId="32ADCB9B" w14:textId="77777777" w:rsidR="002450F9" w:rsidRPr="00F66DDD" w:rsidRDefault="002450F9" w:rsidP="002450F9">
      <w:pPr>
        <w:spacing w:line="240" w:lineRule="auto"/>
        <w:rPr>
          <w:rFonts w:asciiTheme="minorHAnsi" w:hAnsiTheme="minorHAnsi" w:cstheme="minorHAnsi"/>
        </w:rPr>
      </w:pPr>
      <w:r w:rsidRPr="00F66DDD">
        <w:rPr>
          <w:rFonts w:asciiTheme="minorHAnsi" w:hAnsiTheme="minorHAnsi" w:cstheme="minorHAnsi"/>
        </w:rPr>
        <w:t>The objectives of this roundtable are to better understand the current status of the fermented beverages industry; to raise awareness among stakeholders of the findings of a recent nationally coordinated surveillance survey and associated public health concerns, and to consider any risk management required to ensure public health and safety.</w:t>
      </w:r>
    </w:p>
    <w:p w14:paraId="5068B76C" w14:textId="77777777" w:rsidR="002450F9" w:rsidRPr="00F66DDD" w:rsidRDefault="002450F9" w:rsidP="002450F9">
      <w:pPr>
        <w:spacing w:before="240" w:line="240" w:lineRule="auto"/>
        <w:rPr>
          <w:rFonts w:asciiTheme="minorHAnsi" w:hAnsiTheme="minorHAnsi" w:cstheme="minorHAnsi"/>
        </w:rPr>
      </w:pPr>
      <w:r w:rsidRPr="00F66DDD">
        <w:rPr>
          <w:rFonts w:asciiTheme="minorHAnsi" w:hAnsiTheme="minorHAnsi" w:cstheme="minorHAnsi"/>
        </w:rPr>
        <w:t>Stakeholders include fermented soft drink manufacturers/ producers, major retailers, and regulation and enforcement agents.</w:t>
      </w:r>
    </w:p>
    <w:p w14:paraId="5C519A53" w14:textId="77777777" w:rsidR="002450F9" w:rsidRPr="00F66DDD" w:rsidRDefault="002450F9" w:rsidP="002450F9">
      <w:pPr>
        <w:pStyle w:val="Heading1"/>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b/>
          <w:color w:val="auto"/>
          <w:sz w:val="24"/>
          <w:szCs w:val="24"/>
        </w:rPr>
      </w:pPr>
      <w:bookmarkStart w:id="2" w:name="_Toc9335818"/>
      <w:r w:rsidRPr="00F66DDD">
        <w:rPr>
          <w:rFonts w:asciiTheme="minorHAnsi" w:hAnsiTheme="minorHAnsi" w:cstheme="minorHAnsi"/>
          <w:b/>
          <w:color w:val="auto"/>
          <w:sz w:val="24"/>
          <w:szCs w:val="24"/>
        </w:rPr>
        <w:t>Desired outcome</w:t>
      </w:r>
      <w:bookmarkEnd w:id="2"/>
    </w:p>
    <w:p w14:paraId="419A582A" w14:textId="77777777" w:rsidR="002450F9" w:rsidRPr="00F66DDD" w:rsidRDefault="00CC17B1" w:rsidP="002450F9">
      <w:pPr>
        <w:rPr>
          <w:rFonts w:asciiTheme="minorHAnsi" w:hAnsiTheme="minorHAnsi" w:cstheme="minorHAnsi"/>
        </w:rPr>
      </w:pPr>
      <w:r w:rsidRPr="00F66DDD">
        <w:rPr>
          <w:rFonts w:asciiTheme="minorHAnsi" w:hAnsiTheme="minorHAnsi" w:cstheme="minorHAnsi"/>
        </w:rPr>
        <w:t>Ensuring that all manufacturers and retailers of fermented beverages are aware of the risks of the presence of alcohol in these products and understand and commit to applying risk mitigation processes; and that regulators are aware of the challenges of compliance with the regulations from the perspective of industry.</w:t>
      </w:r>
    </w:p>
    <w:p w14:paraId="59352051" w14:textId="77777777" w:rsidR="002450F9" w:rsidRPr="00F66DDD" w:rsidRDefault="002450F9" w:rsidP="002450F9">
      <w:pPr>
        <w:pStyle w:val="Heading1"/>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b/>
          <w:color w:val="auto"/>
          <w:sz w:val="24"/>
          <w:szCs w:val="24"/>
        </w:rPr>
      </w:pPr>
      <w:bookmarkStart w:id="3" w:name="_Toc9335819"/>
      <w:r w:rsidRPr="00F66DDD">
        <w:rPr>
          <w:rFonts w:asciiTheme="minorHAnsi" w:hAnsiTheme="minorHAnsi" w:cstheme="minorHAnsi"/>
          <w:b/>
          <w:color w:val="auto"/>
          <w:sz w:val="24"/>
          <w:szCs w:val="24"/>
        </w:rPr>
        <w:t>Background and Survey Results</w:t>
      </w:r>
      <w:bookmarkEnd w:id="3"/>
    </w:p>
    <w:p w14:paraId="6625B431" w14:textId="77777777" w:rsidR="002450F9" w:rsidRPr="00F66DDD" w:rsidRDefault="002450F9" w:rsidP="002450F9">
      <w:pPr>
        <w:pStyle w:val="Default"/>
        <w:keepNext/>
        <w:keepLines/>
        <w:numPr>
          <w:ilvl w:val="0"/>
          <w:numId w:val="20"/>
        </w:numPr>
        <w:spacing w:after="120"/>
        <w:ind w:hanging="357"/>
        <w:rPr>
          <w:rFonts w:asciiTheme="minorHAnsi" w:hAnsiTheme="minorHAnsi" w:cstheme="minorHAnsi"/>
        </w:rPr>
      </w:pPr>
      <w:r w:rsidRPr="00F66DDD">
        <w:rPr>
          <w:rFonts w:asciiTheme="minorHAnsi" w:hAnsiTheme="minorHAnsi" w:cstheme="minorHAnsi"/>
        </w:rPr>
        <w:t>Fermented soft drinks generally contain a base (such as tea, water or coconut milk), sugar, flavours and a starter culture (comprised of microorganisms, including yeast and bacteria).</w:t>
      </w:r>
    </w:p>
    <w:p w14:paraId="4F7EA3CD" w14:textId="77777777" w:rsidR="002450F9" w:rsidRPr="00F66DDD" w:rsidRDefault="002450F9" w:rsidP="002450F9">
      <w:pPr>
        <w:pStyle w:val="Default"/>
        <w:keepNext/>
        <w:keepLines/>
        <w:numPr>
          <w:ilvl w:val="0"/>
          <w:numId w:val="20"/>
        </w:numPr>
        <w:spacing w:after="120"/>
        <w:ind w:hanging="357"/>
        <w:rPr>
          <w:rFonts w:asciiTheme="minorHAnsi" w:hAnsiTheme="minorHAnsi" w:cstheme="minorHAnsi"/>
        </w:rPr>
      </w:pPr>
      <w:r w:rsidRPr="00F66DDD">
        <w:rPr>
          <w:rFonts w:asciiTheme="minorHAnsi" w:hAnsiTheme="minorHAnsi" w:cstheme="minorHAnsi"/>
          <w:szCs w:val="20"/>
        </w:rPr>
        <w:t>The most common products in the fermented drink category in Australia are:</w:t>
      </w:r>
    </w:p>
    <w:p w14:paraId="485ECDCF" w14:textId="77777777" w:rsidR="002450F9" w:rsidRPr="00F66DDD" w:rsidRDefault="002450F9" w:rsidP="002450F9">
      <w:pPr>
        <w:pStyle w:val="Default"/>
        <w:numPr>
          <w:ilvl w:val="1"/>
          <w:numId w:val="20"/>
        </w:numPr>
        <w:spacing w:after="120"/>
        <w:ind w:left="1083" w:hanging="357"/>
        <w:rPr>
          <w:rFonts w:asciiTheme="minorHAnsi" w:hAnsiTheme="minorHAnsi" w:cstheme="minorHAnsi"/>
        </w:rPr>
      </w:pPr>
      <w:r w:rsidRPr="00F66DDD">
        <w:rPr>
          <w:rFonts w:asciiTheme="minorHAnsi" w:hAnsiTheme="minorHAnsi" w:cstheme="minorHAnsi"/>
          <w:b/>
          <w:szCs w:val="20"/>
        </w:rPr>
        <w:t>Kombucha</w:t>
      </w:r>
      <w:r w:rsidRPr="00F66DDD">
        <w:rPr>
          <w:rFonts w:asciiTheme="minorHAnsi" w:hAnsiTheme="minorHAnsi" w:cstheme="minorHAnsi"/>
          <w:szCs w:val="20"/>
        </w:rPr>
        <w:t xml:space="preserve">: </w:t>
      </w:r>
      <w:r w:rsidRPr="00F66DDD">
        <w:rPr>
          <w:rFonts w:asciiTheme="minorHAnsi" w:hAnsiTheme="minorHAnsi" w:cstheme="minorHAnsi"/>
        </w:rPr>
        <w:t xml:space="preserve">a fermented beverage produced from a mixture of steeped tea and sugar, combined with a culture of yeast strains and bacteria. Some kombucha products also have fruit juice or other flavours added during production. </w:t>
      </w:r>
      <w:r w:rsidRPr="00F66DDD">
        <w:rPr>
          <w:rFonts w:asciiTheme="minorHAnsi" w:hAnsiTheme="minorHAnsi" w:cstheme="minorHAnsi"/>
          <w:i/>
        </w:rPr>
        <w:t>(Definition from USDA)</w:t>
      </w:r>
    </w:p>
    <w:p w14:paraId="780A4BF9" w14:textId="77777777" w:rsidR="002450F9" w:rsidRPr="00F66DDD" w:rsidRDefault="002450F9" w:rsidP="002450F9">
      <w:pPr>
        <w:pStyle w:val="Default"/>
        <w:numPr>
          <w:ilvl w:val="1"/>
          <w:numId w:val="20"/>
        </w:numPr>
        <w:spacing w:after="120"/>
        <w:ind w:left="1083" w:hanging="357"/>
        <w:rPr>
          <w:rFonts w:asciiTheme="minorHAnsi" w:hAnsiTheme="minorHAnsi" w:cstheme="minorHAnsi"/>
          <w:b/>
          <w:szCs w:val="20"/>
        </w:rPr>
      </w:pPr>
      <w:r w:rsidRPr="00F66DDD">
        <w:rPr>
          <w:rFonts w:asciiTheme="minorHAnsi" w:hAnsiTheme="minorHAnsi" w:cstheme="minorHAnsi"/>
          <w:b/>
          <w:szCs w:val="20"/>
        </w:rPr>
        <w:t xml:space="preserve">Kefir (milk or dairy alternative, water, coconut water): </w:t>
      </w:r>
      <w:r w:rsidRPr="00F66DDD">
        <w:rPr>
          <w:rFonts w:asciiTheme="minorHAnsi" w:hAnsiTheme="minorHAnsi" w:cstheme="minorHAnsi"/>
          <w:szCs w:val="20"/>
        </w:rPr>
        <w:t xml:space="preserve">Starter culture prepared from kefir grains, Lactobacillus kefiri, and species of the genera Leuconostoc, Lactococcus and Acetobacter growing in a strong specific relationship. Kefir grains constitute both lactose-fermenting yeasts (Kluyveromyces marxianus) and non-lactose-fermenting yeasts (Saccharomyces unisporus, Saccharomyces cerevisiae and Saccharomyces exiguus). </w:t>
      </w:r>
      <w:r w:rsidRPr="00F66DDD">
        <w:rPr>
          <w:rFonts w:asciiTheme="minorHAnsi" w:hAnsiTheme="minorHAnsi" w:cstheme="minorHAnsi"/>
          <w:i/>
          <w:szCs w:val="20"/>
        </w:rPr>
        <w:t>(Definition from Codex Alimentarius)</w:t>
      </w:r>
    </w:p>
    <w:p w14:paraId="3E117E20" w14:textId="77777777" w:rsidR="002450F9" w:rsidRPr="00F66DDD" w:rsidRDefault="002450F9" w:rsidP="001F0425">
      <w:pPr>
        <w:pStyle w:val="Default"/>
        <w:keepNext/>
        <w:keepLines/>
        <w:numPr>
          <w:ilvl w:val="1"/>
          <w:numId w:val="20"/>
        </w:numPr>
        <w:spacing w:after="120"/>
        <w:rPr>
          <w:rFonts w:asciiTheme="minorHAnsi" w:hAnsiTheme="minorHAnsi" w:cstheme="minorHAnsi"/>
          <w:szCs w:val="20"/>
        </w:rPr>
      </w:pPr>
      <w:r w:rsidRPr="00F66DDD">
        <w:rPr>
          <w:rFonts w:asciiTheme="minorHAnsi" w:hAnsiTheme="minorHAnsi" w:cstheme="minorHAnsi"/>
          <w:b/>
          <w:szCs w:val="20"/>
        </w:rPr>
        <w:lastRenderedPageBreak/>
        <w:t xml:space="preserve">Ginger Beer: </w:t>
      </w:r>
      <w:r w:rsidR="001F0425" w:rsidRPr="00F66DDD">
        <w:rPr>
          <w:rFonts w:asciiTheme="minorHAnsi" w:hAnsiTheme="minorHAnsi" w:cstheme="minorHAnsi"/>
          <w:szCs w:val="20"/>
        </w:rPr>
        <w:t xml:space="preserve">Brewed ginger beer is a slightly alcoholic beverage prepared by fermenting a mixture of syrup and root ginger. </w:t>
      </w:r>
      <w:r w:rsidR="001F0425" w:rsidRPr="00F66DDD">
        <w:rPr>
          <w:rFonts w:asciiTheme="minorHAnsi" w:hAnsiTheme="minorHAnsi" w:cstheme="minorHAnsi"/>
          <w:i/>
          <w:szCs w:val="20"/>
        </w:rPr>
        <w:t>(Definition from Collins English Dictionary)</w:t>
      </w:r>
    </w:p>
    <w:p w14:paraId="40207667" w14:textId="77777777" w:rsidR="002450F9" w:rsidRPr="00F66DDD" w:rsidRDefault="002450F9" w:rsidP="002450F9">
      <w:pPr>
        <w:pStyle w:val="ListParagraph"/>
        <w:numPr>
          <w:ilvl w:val="0"/>
          <w:numId w:val="20"/>
        </w:numPr>
        <w:rPr>
          <w:rFonts w:asciiTheme="minorHAnsi" w:hAnsiTheme="minorHAnsi" w:cstheme="minorHAnsi"/>
        </w:rPr>
      </w:pPr>
      <w:r w:rsidRPr="00F66DDD">
        <w:rPr>
          <w:rFonts w:asciiTheme="minorHAnsi" w:hAnsiTheme="minorHAnsi" w:cstheme="minorHAnsi"/>
        </w:rPr>
        <w:t xml:space="preserve">Recent survey results indicate that fermented soft drink products may contain alcohol formed during fermentation. </w:t>
      </w:r>
    </w:p>
    <w:p w14:paraId="386B3306" w14:textId="77777777" w:rsidR="002450F9" w:rsidRPr="00F66DDD" w:rsidRDefault="002450F9" w:rsidP="002450F9">
      <w:pPr>
        <w:pStyle w:val="ListParagraph"/>
        <w:numPr>
          <w:ilvl w:val="1"/>
          <w:numId w:val="20"/>
        </w:numPr>
        <w:rPr>
          <w:rFonts w:asciiTheme="minorHAnsi" w:hAnsiTheme="minorHAnsi" w:cstheme="minorHAnsi"/>
        </w:rPr>
      </w:pPr>
      <w:r w:rsidRPr="00F66DDD">
        <w:rPr>
          <w:rFonts w:asciiTheme="minorHAnsi" w:hAnsiTheme="minorHAnsi" w:cstheme="minorHAnsi"/>
        </w:rPr>
        <w:t>Kombucha samples tested indicated around 65% exceeded 0.5% Alcohol By Volume (ABV);</w:t>
      </w:r>
    </w:p>
    <w:p w14:paraId="03912C59" w14:textId="77777777" w:rsidR="002450F9" w:rsidRPr="00F66DDD" w:rsidRDefault="002450F9" w:rsidP="002450F9">
      <w:pPr>
        <w:pStyle w:val="ListParagraph"/>
        <w:numPr>
          <w:ilvl w:val="1"/>
          <w:numId w:val="20"/>
        </w:numPr>
        <w:rPr>
          <w:rFonts w:asciiTheme="minorHAnsi" w:hAnsiTheme="minorHAnsi" w:cstheme="minorHAnsi"/>
        </w:rPr>
      </w:pPr>
      <w:r w:rsidRPr="00F66DDD">
        <w:rPr>
          <w:rFonts w:asciiTheme="minorHAnsi" w:hAnsiTheme="minorHAnsi" w:cstheme="minorHAnsi"/>
        </w:rPr>
        <w:t>Water-based kefir samples tested indicated 74% exceeded 0.5% ABV;</w:t>
      </w:r>
    </w:p>
    <w:p w14:paraId="735F0A87" w14:textId="77777777" w:rsidR="002450F9" w:rsidRPr="00F66DDD" w:rsidRDefault="002450F9" w:rsidP="002450F9">
      <w:pPr>
        <w:pStyle w:val="ListParagraph"/>
        <w:numPr>
          <w:ilvl w:val="1"/>
          <w:numId w:val="20"/>
        </w:numPr>
        <w:rPr>
          <w:rFonts w:asciiTheme="minorHAnsi" w:hAnsiTheme="minorHAnsi" w:cstheme="minorHAnsi"/>
        </w:rPr>
      </w:pPr>
      <w:r w:rsidRPr="00F66DDD">
        <w:rPr>
          <w:rFonts w:asciiTheme="minorHAnsi" w:hAnsiTheme="minorHAnsi" w:cstheme="minorHAnsi"/>
        </w:rPr>
        <w:t xml:space="preserve">The majority of the other beverage categories had alcohol levels of  less than 0.5% ABV (68.6%) with 21.6% demonstrating levels between ≥0.5 and &lt;1.15% ABV, and 9.8% &gt;1.15% ABV. </w:t>
      </w:r>
    </w:p>
    <w:p w14:paraId="2023BFBA" w14:textId="77777777" w:rsidR="002450F9" w:rsidRPr="00F66DDD" w:rsidRDefault="002450F9" w:rsidP="002450F9">
      <w:pPr>
        <w:pStyle w:val="ListParagraph"/>
        <w:numPr>
          <w:ilvl w:val="1"/>
          <w:numId w:val="20"/>
        </w:numPr>
        <w:rPr>
          <w:rFonts w:asciiTheme="minorHAnsi" w:hAnsiTheme="minorHAnsi" w:cstheme="minorHAnsi"/>
        </w:rPr>
      </w:pPr>
      <w:r w:rsidRPr="00F66DDD">
        <w:rPr>
          <w:rFonts w:asciiTheme="minorHAnsi" w:hAnsiTheme="minorHAnsi" w:cstheme="minorHAnsi"/>
        </w:rPr>
        <w:t>All dairy-based kefir beverages were below 0.5% ABV.</w:t>
      </w:r>
    </w:p>
    <w:p w14:paraId="167EFE97" w14:textId="77777777" w:rsidR="002450F9" w:rsidRPr="00F66DDD" w:rsidRDefault="002450F9" w:rsidP="002450F9">
      <w:pPr>
        <w:pStyle w:val="Default"/>
        <w:numPr>
          <w:ilvl w:val="0"/>
          <w:numId w:val="20"/>
        </w:numPr>
        <w:spacing w:after="120"/>
        <w:rPr>
          <w:rFonts w:asciiTheme="minorHAnsi" w:hAnsiTheme="minorHAnsi" w:cstheme="minorHAnsi"/>
        </w:rPr>
      </w:pPr>
      <w:r w:rsidRPr="00F66DDD">
        <w:rPr>
          <w:rFonts w:asciiTheme="minorHAnsi" w:hAnsiTheme="minorHAnsi" w:cstheme="minorHAnsi"/>
        </w:rPr>
        <w:t xml:space="preserve">Fermented soft drinks undergo a primary fermentation step, traditionally followed by a secondary fermentation occurring after bottling (also known as bottle fermentation or conditioning). </w:t>
      </w:r>
    </w:p>
    <w:p w14:paraId="20F9AD4A" w14:textId="77777777" w:rsidR="002450F9" w:rsidRPr="00F66DDD" w:rsidRDefault="002450F9" w:rsidP="002450F9">
      <w:pPr>
        <w:pStyle w:val="Default"/>
        <w:numPr>
          <w:ilvl w:val="0"/>
          <w:numId w:val="20"/>
        </w:numPr>
        <w:spacing w:after="120"/>
        <w:rPr>
          <w:rFonts w:asciiTheme="minorHAnsi" w:hAnsiTheme="minorHAnsi" w:cstheme="minorHAnsi"/>
        </w:rPr>
      </w:pPr>
      <w:r w:rsidRPr="00F66DDD">
        <w:rPr>
          <w:rFonts w:asciiTheme="minorHAnsi" w:hAnsiTheme="minorHAnsi" w:cstheme="minorHAnsi"/>
        </w:rPr>
        <w:t xml:space="preserve">Secondary fermentation is included in the production process as it produces gas, one of the desired characteristics of the product, but can be difficult to standardise. </w:t>
      </w:r>
    </w:p>
    <w:p w14:paraId="2579BFD5" w14:textId="77777777" w:rsidR="002450F9" w:rsidRPr="00F66DDD" w:rsidRDefault="002450F9" w:rsidP="002450F9">
      <w:pPr>
        <w:pStyle w:val="Default"/>
        <w:numPr>
          <w:ilvl w:val="0"/>
          <w:numId w:val="20"/>
        </w:numPr>
        <w:spacing w:after="120"/>
        <w:rPr>
          <w:rFonts w:asciiTheme="minorHAnsi" w:hAnsiTheme="minorHAnsi" w:cstheme="minorHAnsi"/>
        </w:rPr>
      </w:pPr>
      <w:r w:rsidRPr="00F66DDD">
        <w:rPr>
          <w:rFonts w:asciiTheme="minorHAnsi" w:hAnsiTheme="minorHAnsi" w:cstheme="minorHAnsi"/>
        </w:rPr>
        <w:t xml:space="preserve">Alcohol can be produced at both fermentation stages. Some businesses choose to use carbonation as an alternative to bottle fermentation to reduce alcohol production, however manufacturers that do not adequately control the fermentation processes may have alcohol produced even if carbonation is used as an alternative to secondary fermentation. </w:t>
      </w:r>
    </w:p>
    <w:p w14:paraId="4AC120F3" w14:textId="3EB24B81" w:rsidR="002450F9" w:rsidRPr="00F66DDD" w:rsidRDefault="002450F9" w:rsidP="002450F9">
      <w:pPr>
        <w:pStyle w:val="Default"/>
        <w:numPr>
          <w:ilvl w:val="0"/>
          <w:numId w:val="20"/>
        </w:numPr>
        <w:spacing w:after="120"/>
        <w:rPr>
          <w:rFonts w:asciiTheme="minorHAnsi" w:hAnsiTheme="minorHAnsi" w:cstheme="minorHAnsi"/>
          <w:szCs w:val="23"/>
        </w:rPr>
      </w:pPr>
      <w:r w:rsidRPr="00F66DDD">
        <w:rPr>
          <w:rFonts w:asciiTheme="minorHAnsi" w:hAnsiTheme="minorHAnsi" w:cstheme="minorHAnsi"/>
          <w:szCs w:val="23"/>
        </w:rPr>
        <w:t xml:space="preserve">Factors found to influence the alcohol </w:t>
      </w:r>
      <w:r w:rsidRPr="00F66DDD">
        <w:rPr>
          <w:rFonts w:asciiTheme="minorHAnsi" w:hAnsiTheme="minorHAnsi" w:cstheme="minorHAnsi"/>
          <w:color w:val="auto"/>
          <w:szCs w:val="23"/>
        </w:rPr>
        <w:t>content of these brewed</w:t>
      </w:r>
      <w:r w:rsidR="007526FB" w:rsidRPr="00F66DDD">
        <w:rPr>
          <w:rFonts w:asciiTheme="minorHAnsi" w:hAnsiTheme="minorHAnsi" w:cstheme="minorHAnsi"/>
          <w:color w:val="auto"/>
          <w:szCs w:val="23"/>
        </w:rPr>
        <w:t xml:space="preserve"> or fermented</w:t>
      </w:r>
      <w:r w:rsidRPr="00F66DDD">
        <w:rPr>
          <w:rFonts w:asciiTheme="minorHAnsi" w:hAnsiTheme="minorHAnsi" w:cstheme="minorHAnsi"/>
          <w:color w:val="auto"/>
          <w:szCs w:val="23"/>
        </w:rPr>
        <w:t xml:space="preserve"> soft </w:t>
      </w:r>
      <w:r w:rsidRPr="00F66DDD">
        <w:rPr>
          <w:rFonts w:asciiTheme="minorHAnsi" w:hAnsiTheme="minorHAnsi" w:cstheme="minorHAnsi"/>
          <w:szCs w:val="23"/>
        </w:rPr>
        <w:t xml:space="preserve">drinks include: </w:t>
      </w:r>
    </w:p>
    <w:p w14:paraId="6E19EA8F" w14:textId="77777777" w:rsidR="002450F9" w:rsidRPr="00F66DDD" w:rsidRDefault="002450F9" w:rsidP="002450F9">
      <w:pPr>
        <w:pStyle w:val="Default"/>
        <w:numPr>
          <w:ilvl w:val="1"/>
          <w:numId w:val="20"/>
        </w:numPr>
        <w:tabs>
          <w:tab w:val="left" w:pos="851"/>
        </w:tabs>
        <w:spacing w:after="120"/>
        <w:rPr>
          <w:rFonts w:asciiTheme="minorHAnsi" w:hAnsiTheme="minorHAnsi" w:cstheme="minorHAnsi"/>
          <w:szCs w:val="23"/>
        </w:rPr>
      </w:pPr>
      <w:r w:rsidRPr="00F66DDD">
        <w:rPr>
          <w:rFonts w:asciiTheme="minorHAnsi" w:hAnsiTheme="minorHAnsi" w:cstheme="minorHAnsi"/>
          <w:szCs w:val="23"/>
        </w:rPr>
        <w:t xml:space="preserve">the stage of shelf life when a product is sampled; </w:t>
      </w:r>
    </w:p>
    <w:p w14:paraId="73485972" w14:textId="77777777" w:rsidR="002450F9" w:rsidRPr="00F66DDD" w:rsidRDefault="002450F9" w:rsidP="002450F9">
      <w:pPr>
        <w:pStyle w:val="Default"/>
        <w:numPr>
          <w:ilvl w:val="1"/>
          <w:numId w:val="20"/>
        </w:numPr>
        <w:tabs>
          <w:tab w:val="left" w:pos="851"/>
        </w:tabs>
        <w:spacing w:after="120"/>
        <w:rPr>
          <w:rFonts w:asciiTheme="minorHAnsi" w:hAnsiTheme="minorHAnsi" w:cstheme="minorHAnsi"/>
          <w:szCs w:val="23"/>
        </w:rPr>
      </w:pPr>
      <w:r w:rsidRPr="00F66DDD">
        <w:rPr>
          <w:rFonts w:asciiTheme="minorHAnsi" w:hAnsiTheme="minorHAnsi" w:cstheme="minorHAnsi"/>
          <w:szCs w:val="23"/>
        </w:rPr>
        <w:t>the process of effervescence development used; and</w:t>
      </w:r>
    </w:p>
    <w:p w14:paraId="399C6107" w14:textId="77777777" w:rsidR="002450F9" w:rsidRPr="00F66DDD" w:rsidRDefault="002450F9" w:rsidP="002450F9">
      <w:pPr>
        <w:pStyle w:val="ListParagraph"/>
        <w:numPr>
          <w:ilvl w:val="1"/>
          <w:numId w:val="20"/>
        </w:numPr>
        <w:tabs>
          <w:tab w:val="left" w:pos="851"/>
        </w:tabs>
        <w:spacing w:after="120" w:line="240" w:lineRule="auto"/>
        <w:rPr>
          <w:rFonts w:asciiTheme="minorHAnsi" w:hAnsiTheme="minorHAnsi" w:cstheme="minorHAnsi"/>
          <w:b/>
          <w:sz w:val="28"/>
        </w:rPr>
      </w:pPr>
      <w:r w:rsidRPr="00F66DDD">
        <w:rPr>
          <w:rFonts w:asciiTheme="minorHAnsi" w:hAnsiTheme="minorHAnsi" w:cstheme="minorHAnsi"/>
          <w:szCs w:val="23"/>
        </w:rPr>
        <w:t>the addition of inclusions and flavours.</w:t>
      </w:r>
    </w:p>
    <w:p w14:paraId="3F4311B3" w14:textId="510CF33B" w:rsidR="002450F9" w:rsidRPr="00F66DDD" w:rsidRDefault="002450F9" w:rsidP="002450F9">
      <w:pPr>
        <w:pStyle w:val="Default"/>
        <w:numPr>
          <w:ilvl w:val="0"/>
          <w:numId w:val="20"/>
        </w:numPr>
        <w:spacing w:after="120"/>
        <w:rPr>
          <w:rFonts w:asciiTheme="minorHAnsi" w:hAnsiTheme="minorHAnsi" w:cstheme="minorHAnsi"/>
        </w:rPr>
      </w:pPr>
      <w:r w:rsidRPr="00F66DDD">
        <w:rPr>
          <w:rFonts w:asciiTheme="minorHAnsi" w:hAnsiTheme="minorHAnsi" w:cstheme="minorHAnsi"/>
        </w:rPr>
        <w:t>Kombucha samples that underwent secondary fermentation had a statistically significantly higher mean alcohol content than kombucha sampl</w:t>
      </w:r>
      <w:r w:rsidR="0069574B" w:rsidRPr="00F66DDD">
        <w:rPr>
          <w:rFonts w:asciiTheme="minorHAnsi" w:hAnsiTheme="minorHAnsi" w:cstheme="minorHAnsi"/>
        </w:rPr>
        <w:t>es that underwent carbonation</w:t>
      </w:r>
      <w:r w:rsidRPr="00F66DDD">
        <w:rPr>
          <w:rFonts w:asciiTheme="minorHAnsi" w:hAnsiTheme="minorHAnsi" w:cstheme="minorHAnsi"/>
        </w:rPr>
        <w:t>. The difference between carbonated water-based kefir samples and those that un</w:t>
      </w:r>
      <w:r w:rsidR="0069574B" w:rsidRPr="00F66DDD">
        <w:rPr>
          <w:rFonts w:asciiTheme="minorHAnsi" w:hAnsiTheme="minorHAnsi" w:cstheme="minorHAnsi"/>
        </w:rPr>
        <w:t xml:space="preserve">derwent secondary fermentation </w:t>
      </w:r>
      <w:r w:rsidRPr="00F66DDD">
        <w:rPr>
          <w:rFonts w:asciiTheme="minorHAnsi" w:hAnsiTheme="minorHAnsi" w:cstheme="minorHAnsi"/>
        </w:rPr>
        <w:t xml:space="preserve">did not reach statistical significance, however, this may be due to the low numbers of samples of these products. </w:t>
      </w:r>
    </w:p>
    <w:p w14:paraId="0B0AD6CC" w14:textId="77777777" w:rsidR="002450F9" w:rsidRPr="00F66DDD" w:rsidRDefault="002450F9" w:rsidP="002450F9">
      <w:pPr>
        <w:pStyle w:val="Default"/>
        <w:numPr>
          <w:ilvl w:val="0"/>
          <w:numId w:val="20"/>
        </w:numPr>
        <w:spacing w:after="120"/>
        <w:rPr>
          <w:rFonts w:asciiTheme="minorHAnsi" w:hAnsiTheme="minorHAnsi" w:cstheme="minorHAnsi"/>
        </w:rPr>
      </w:pPr>
      <w:r w:rsidRPr="00F66DDD">
        <w:rPr>
          <w:rFonts w:asciiTheme="minorHAnsi" w:hAnsiTheme="minorHAnsi" w:cstheme="minorHAnsi"/>
        </w:rPr>
        <w:t xml:space="preserve">The survey also investigated whether the process of effervescence impacts the alcohol content over the life of the product. To do this, the change in alcohol content from manufacture to retail was compared between carbonated drinks and those that underwent secondary fermentation. The mean alcohol content of matched samples for which secondary fermentation occurs was statistically significantly higher at retail (1.72% ABV) than at manufacture (0.66% ABV). In contrast, there was no significant difference in mean alcohol content between carbonated samples at manufacture (0.33% ABV) and retail (0.50% ABV). </w:t>
      </w:r>
    </w:p>
    <w:p w14:paraId="39DF10A0" w14:textId="77777777" w:rsidR="002450F9" w:rsidRPr="00F66DDD" w:rsidRDefault="002450F9" w:rsidP="002450F9">
      <w:pPr>
        <w:pStyle w:val="Default"/>
        <w:numPr>
          <w:ilvl w:val="0"/>
          <w:numId w:val="20"/>
        </w:numPr>
        <w:spacing w:after="120"/>
        <w:rPr>
          <w:rFonts w:asciiTheme="minorHAnsi" w:hAnsiTheme="minorHAnsi" w:cstheme="minorHAnsi"/>
        </w:rPr>
      </w:pPr>
      <w:r w:rsidRPr="00F66DDD">
        <w:rPr>
          <w:rFonts w:asciiTheme="minorHAnsi" w:hAnsiTheme="minorHAnsi" w:cstheme="minorHAnsi"/>
        </w:rPr>
        <w:lastRenderedPageBreak/>
        <w:t>The addition of flavourings may affect the final alcohol content of a beverage by potentially introducing extra sugars or microorganisms. To investigate whether the type of flavouring can affect the final alcohol content of the drink, matched samples with treated flavourings (such as those that were heat treated to eliminate microorganisms) were compared with samples with untreated flavourings (such as the use fresh herbs or ginger) or additional sugars. The mean alcohol content of samples with untreated flavourings or additional sugar added was statistically significantly higher at retail (2.30% ABV) than at manufacture (0.58% ABV). No significant difference in alcohol between retail and manufacture was seen for samples with treated inclusions for flavouring.</w:t>
      </w:r>
    </w:p>
    <w:p w14:paraId="3D8D8CA9" w14:textId="77777777" w:rsidR="002450F9" w:rsidRPr="00F66DDD" w:rsidRDefault="002450F9" w:rsidP="002450F9">
      <w:pPr>
        <w:pStyle w:val="Heading1"/>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b/>
          <w:color w:val="auto"/>
          <w:sz w:val="24"/>
          <w:szCs w:val="24"/>
        </w:rPr>
      </w:pPr>
      <w:bookmarkStart w:id="4" w:name="_Toc9335820"/>
      <w:r w:rsidRPr="00F66DDD">
        <w:rPr>
          <w:rFonts w:asciiTheme="minorHAnsi" w:hAnsiTheme="minorHAnsi" w:cstheme="minorHAnsi"/>
          <w:b/>
          <w:color w:val="auto"/>
          <w:sz w:val="24"/>
          <w:szCs w:val="24"/>
        </w:rPr>
        <w:t>Risks to Public Health and Safety</w:t>
      </w:r>
      <w:bookmarkEnd w:id="4"/>
    </w:p>
    <w:p w14:paraId="7A5A149F" w14:textId="77777777" w:rsidR="002450F9" w:rsidRPr="00F66DDD" w:rsidRDefault="002450F9" w:rsidP="002450F9">
      <w:pPr>
        <w:numPr>
          <w:ilvl w:val="0"/>
          <w:numId w:val="19"/>
        </w:numPr>
        <w:spacing w:after="0" w:line="240" w:lineRule="auto"/>
        <w:ind w:left="426" w:hanging="284"/>
        <w:rPr>
          <w:rFonts w:asciiTheme="minorHAnsi" w:hAnsiTheme="minorHAnsi" w:cstheme="minorHAnsi"/>
        </w:rPr>
      </w:pPr>
      <w:r w:rsidRPr="00F66DDD">
        <w:rPr>
          <w:rFonts w:asciiTheme="minorHAnsi" w:hAnsiTheme="minorHAnsi" w:cstheme="minorHAnsi"/>
        </w:rPr>
        <w:t xml:space="preserve">The issue poses a public health and safety risks, particularly to the following population groups: </w:t>
      </w:r>
    </w:p>
    <w:p w14:paraId="6CD600CF" w14:textId="77777777" w:rsidR="002450F9" w:rsidRPr="00F66DDD" w:rsidRDefault="002450F9" w:rsidP="002450F9">
      <w:pPr>
        <w:numPr>
          <w:ilvl w:val="0"/>
          <w:numId w:val="24"/>
        </w:numPr>
        <w:spacing w:after="0" w:line="240" w:lineRule="auto"/>
        <w:ind w:left="709" w:hanging="283"/>
        <w:rPr>
          <w:rFonts w:asciiTheme="minorHAnsi" w:hAnsiTheme="minorHAnsi" w:cstheme="minorHAnsi"/>
        </w:rPr>
      </w:pPr>
      <w:r w:rsidRPr="00F66DDD">
        <w:rPr>
          <w:rFonts w:asciiTheme="minorHAnsi" w:hAnsiTheme="minorHAnsi" w:cstheme="minorHAnsi"/>
        </w:rPr>
        <w:t xml:space="preserve">pregnant women and people using prescription medicines where alcohol may interfere. </w:t>
      </w:r>
    </w:p>
    <w:p w14:paraId="68E9F883" w14:textId="022F5F1C" w:rsidR="002450F9" w:rsidRPr="00F66DDD" w:rsidRDefault="002450F9" w:rsidP="002450F9">
      <w:pPr>
        <w:numPr>
          <w:ilvl w:val="0"/>
          <w:numId w:val="24"/>
        </w:numPr>
        <w:spacing w:after="0" w:line="240" w:lineRule="auto"/>
        <w:ind w:left="709" w:hanging="283"/>
        <w:rPr>
          <w:rFonts w:asciiTheme="minorHAnsi" w:hAnsiTheme="minorHAnsi" w:cstheme="minorHAnsi"/>
        </w:rPr>
      </w:pPr>
      <w:r w:rsidRPr="00F66DDD">
        <w:rPr>
          <w:rFonts w:asciiTheme="minorHAnsi" w:hAnsiTheme="minorHAnsi" w:cstheme="minorHAnsi"/>
        </w:rPr>
        <w:t>drivers (including probationary drivers) and workers requiring a zero blood alcohol reading in order to operate public transport vehicles and/or machinery.</w:t>
      </w:r>
    </w:p>
    <w:p w14:paraId="72EFA868" w14:textId="0FDED6EB" w:rsidR="002450F9" w:rsidRPr="00F66DDD" w:rsidRDefault="00111040" w:rsidP="002450F9">
      <w:pPr>
        <w:numPr>
          <w:ilvl w:val="0"/>
          <w:numId w:val="24"/>
        </w:numPr>
        <w:spacing w:after="0" w:line="240" w:lineRule="auto"/>
        <w:ind w:left="709" w:hanging="283"/>
        <w:rPr>
          <w:rFonts w:asciiTheme="minorHAnsi" w:hAnsiTheme="minorHAnsi" w:cstheme="minorHAnsi"/>
        </w:rPr>
      </w:pPr>
      <w:r w:rsidRPr="00F66DDD">
        <w:rPr>
          <w:rFonts w:asciiTheme="minorHAnsi" w:hAnsiTheme="minorHAnsi" w:cstheme="minorHAnsi"/>
        </w:rPr>
        <w:t>under-age drinkers/</w:t>
      </w:r>
      <w:r w:rsidR="002450F9" w:rsidRPr="00F66DDD">
        <w:rPr>
          <w:rFonts w:asciiTheme="minorHAnsi" w:hAnsiTheme="minorHAnsi" w:cstheme="minorHAnsi"/>
        </w:rPr>
        <w:t>minors</w:t>
      </w:r>
      <w:r w:rsidRPr="00F66DDD">
        <w:rPr>
          <w:rFonts w:asciiTheme="minorHAnsi" w:hAnsiTheme="minorHAnsi" w:cstheme="minorHAnsi"/>
        </w:rPr>
        <w:t>, recovering alcoholics</w:t>
      </w:r>
      <w:r w:rsidR="002450F9" w:rsidRPr="00F66DDD">
        <w:rPr>
          <w:rFonts w:asciiTheme="minorHAnsi" w:hAnsiTheme="minorHAnsi" w:cstheme="minorHAnsi"/>
        </w:rPr>
        <w:t xml:space="preserve"> and those living in ‘dry’ indigenous communities who may inadvertently consume alcohol.</w:t>
      </w:r>
    </w:p>
    <w:p w14:paraId="55E51708" w14:textId="42E95C60" w:rsidR="00C762D9" w:rsidRPr="00F66DDD" w:rsidRDefault="00C762D9" w:rsidP="00111040">
      <w:pPr>
        <w:numPr>
          <w:ilvl w:val="0"/>
          <w:numId w:val="24"/>
        </w:numPr>
        <w:spacing w:after="0" w:line="240" w:lineRule="auto"/>
        <w:ind w:left="709" w:hanging="283"/>
        <w:rPr>
          <w:rFonts w:asciiTheme="minorHAnsi" w:hAnsiTheme="minorHAnsi" w:cstheme="minorHAnsi"/>
        </w:rPr>
      </w:pPr>
      <w:r w:rsidRPr="00F66DDD">
        <w:rPr>
          <w:rFonts w:asciiTheme="minorHAnsi" w:hAnsiTheme="minorHAnsi" w:cstheme="minorHAnsi"/>
        </w:rPr>
        <w:t>People with aldehyde dehydrogenase deficiency</w:t>
      </w:r>
      <w:r w:rsidR="00111040" w:rsidRPr="00F66DDD">
        <w:rPr>
          <w:rFonts w:asciiTheme="minorHAnsi" w:hAnsiTheme="minorHAnsi" w:cstheme="minorHAnsi"/>
        </w:rPr>
        <w:t>: a</w:t>
      </w:r>
      <w:r w:rsidR="00111040" w:rsidRPr="00F66DDD">
        <w:rPr>
          <w:rFonts w:asciiTheme="minorHAnsi" w:hAnsiTheme="minorHAnsi" w:cstheme="minorHAnsi"/>
          <w:shd w:val="clear" w:color="auto" w:fill="FFFFFF"/>
        </w:rPr>
        <w:t xml:space="preserve">n inherited deficiency in one of the enzymes involved in the breakdown of alcohol </w:t>
      </w:r>
      <w:r w:rsidR="00111040" w:rsidRPr="00F66DDD">
        <w:rPr>
          <w:rFonts w:asciiTheme="minorHAnsi" w:hAnsiTheme="minorHAnsi" w:cstheme="minorHAnsi"/>
        </w:rPr>
        <w:t xml:space="preserve">(common </w:t>
      </w:r>
      <w:r w:rsidR="00336F5E" w:rsidRPr="00F66DDD">
        <w:rPr>
          <w:rFonts w:asciiTheme="minorHAnsi" w:hAnsiTheme="minorHAnsi" w:cstheme="minorHAnsi"/>
        </w:rPr>
        <w:t xml:space="preserve">in </w:t>
      </w:r>
      <w:r w:rsidR="00111040" w:rsidRPr="00F66DDD">
        <w:rPr>
          <w:rFonts w:asciiTheme="minorHAnsi" w:hAnsiTheme="minorHAnsi" w:cstheme="minorHAnsi"/>
        </w:rPr>
        <w:t>people of East Asian ethnicity).</w:t>
      </w:r>
    </w:p>
    <w:p w14:paraId="6F1C906B" w14:textId="77777777" w:rsidR="002450F9" w:rsidRPr="00F66DDD" w:rsidRDefault="002450F9" w:rsidP="00612957">
      <w:pPr>
        <w:numPr>
          <w:ilvl w:val="0"/>
          <w:numId w:val="19"/>
        </w:numPr>
        <w:spacing w:before="240" w:line="240" w:lineRule="auto"/>
        <w:ind w:left="426" w:hanging="284"/>
        <w:rPr>
          <w:rFonts w:asciiTheme="minorHAnsi" w:hAnsiTheme="minorHAnsi" w:cstheme="minorHAnsi"/>
        </w:rPr>
      </w:pPr>
      <w:r w:rsidRPr="00F66DDD">
        <w:rPr>
          <w:rFonts w:asciiTheme="minorHAnsi" w:hAnsiTheme="minorHAnsi" w:cstheme="minorHAnsi"/>
        </w:rPr>
        <w:t xml:space="preserve">There is a risk that public health communications on the potential presence of alcohol in fermented ‘soft’ drinks may motivate increased consumption of these products by minors and others who would normally not consume alcohol. </w:t>
      </w:r>
    </w:p>
    <w:p w14:paraId="35DD55C7" w14:textId="167BAC32" w:rsidR="00612957" w:rsidRPr="00F66DDD" w:rsidRDefault="001F0425" w:rsidP="00051DDF">
      <w:pPr>
        <w:numPr>
          <w:ilvl w:val="0"/>
          <w:numId w:val="19"/>
        </w:numPr>
        <w:spacing w:line="240" w:lineRule="auto"/>
        <w:rPr>
          <w:rFonts w:asciiTheme="minorHAnsi" w:hAnsiTheme="minorHAnsi" w:cstheme="minorHAnsi"/>
        </w:rPr>
      </w:pPr>
      <w:r w:rsidRPr="00F66DDD">
        <w:rPr>
          <w:rFonts w:asciiTheme="minorHAnsi" w:hAnsiTheme="minorHAnsi" w:cstheme="minorHAnsi"/>
        </w:rPr>
        <w:t>However, moderate consumption of very low alcoholic beverages (&lt;0.5% ABV) are unlikely to cause a detectable rise of a person’s blood alcohol level.</w:t>
      </w:r>
      <w:r w:rsidR="00612957" w:rsidRPr="00F66DDD">
        <w:rPr>
          <w:rFonts w:asciiTheme="minorHAnsi" w:hAnsiTheme="minorHAnsi" w:cstheme="minorHAnsi"/>
        </w:rPr>
        <w:t xml:space="preserve"> </w:t>
      </w:r>
      <w:r w:rsidR="008F509E" w:rsidRPr="00F66DDD">
        <w:rPr>
          <w:rFonts w:asciiTheme="minorHAnsi" w:hAnsiTheme="minorHAnsi" w:cstheme="minorHAnsi"/>
        </w:rPr>
        <w:t>R</w:t>
      </w:r>
      <w:r w:rsidR="00612957" w:rsidRPr="00F66DDD">
        <w:rPr>
          <w:rFonts w:asciiTheme="minorHAnsi" w:hAnsiTheme="minorHAnsi" w:cstheme="minorHAnsi"/>
        </w:rPr>
        <w:t>esearche</w:t>
      </w:r>
      <w:r w:rsidR="00957E5D" w:rsidRPr="00F66DDD">
        <w:rPr>
          <w:rFonts w:asciiTheme="minorHAnsi" w:hAnsiTheme="minorHAnsi" w:cstheme="minorHAnsi"/>
        </w:rPr>
        <w:t>r</w:t>
      </w:r>
      <w:r w:rsidR="00612957" w:rsidRPr="00F66DDD">
        <w:rPr>
          <w:rFonts w:asciiTheme="minorHAnsi" w:hAnsiTheme="minorHAnsi" w:cstheme="minorHAnsi"/>
        </w:rPr>
        <w:t>s in 2012 measured the blood alcohol levels of 67 subjects after they had consumed 1.5L of 0.4% ABV beer in one hour.</w:t>
      </w:r>
      <w:r w:rsidR="009A2F45" w:rsidRPr="00F66DDD">
        <w:rPr>
          <w:rStyle w:val="FootnoteReference"/>
          <w:rFonts w:asciiTheme="minorHAnsi" w:hAnsiTheme="minorHAnsi" w:cstheme="minorHAnsi"/>
        </w:rPr>
        <w:footnoteReference w:id="1"/>
      </w:r>
      <w:r w:rsidR="00612957" w:rsidRPr="00F66DDD">
        <w:rPr>
          <w:rFonts w:asciiTheme="minorHAnsi" w:hAnsiTheme="minorHAnsi" w:cstheme="minorHAnsi"/>
        </w:rPr>
        <w:t xml:space="preserve"> Blood alcohol was detectable in only 20 of the subjects</w:t>
      </w:r>
      <w:r w:rsidR="00051DDF" w:rsidRPr="00F66DDD">
        <w:t xml:space="preserve"> </w:t>
      </w:r>
      <w:r w:rsidR="00051DDF" w:rsidRPr="00F66DDD">
        <w:rPr>
          <w:rFonts w:asciiTheme="minorHAnsi" w:hAnsiTheme="minorHAnsi" w:cstheme="minorHAnsi"/>
        </w:rPr>
        <w:t>[limit of detection 0.0005 g/L]</w:t>
      </w:r>
      <w:r w:rsidR="00612957" w:rsidRPr="00F66DDD">
        <w:rPr>
          <w:rFonts w:asciiTheme="minorHAnsi" w:hAnsiTheme="minorHAnsi" w:cstheme="minorHAnsi"/>
        </w:rPr>
        <w:t xml:space="preserve">, and the maximum blood alcohol reading recorded was only 0.0056%. </w:t>
      </w:r>
    </w:p>
    <w:p w14:paraId="7E83C3D1" w14:textId="79D6BD13" w:rsidR="009A2F45" w:rsidRPr="00F66DDD" w:rsidRDefault="009A2F45" w:rsidP="008E7F69">
      <w:pPr>
        <w:numPr>
          <w:ilvl w:val="0"/>
          <w:numId w:val="19"/>
        </w:numPr>
        <w:spacing w:line="240" w:lineRule="auto"/>
        <w:rPr>
          <w:rFonts w:asciiTheme="minorHAnsi" w:hAnsiTheme="minorHAnsi" w:cstheme="minorHAnsi"/>
        </w:rPr>
      </w:pPr>
      <w:r w:rsidRPr="00F66DDD">
        <w:rPr>
          <w:rFonts w:asciiTheme="minorHAnsi" w:hAnsiTheme="minorHAnsi" w:cstheme="minorHAnsi"/>
        </w:rPr>
        <w:t>In a similar study, researchers examined the effect of very low alcohol beer (0.41-0.43% alcohol by volume) on breastmilk. Following the consumption of 1.5L of very low strength beer, alcohol was only detectable in two of the participants immediately following beer consumption, and only at trace levels (&lt;0.001g/L and 0.0021g/L).</w:t>
      </w:r>
      <w:r w:rsidRPr="00F66DDD">
        <w:rPr>
          <w:rStyle w:val="FootnoteReference"/>
          <w:rFonts w:asciiTheme="minorHAnsi" w:hAnsiTheme="minorHAnsi" w:cstheme="minorHAnsi"/>
        </w:rPr>
        <w:footnoteReference w:id="2"/>
      </w:r>
      <w:r w:rsidRPr="00F66DDD">
        <w:rPr>
          <w:rFonts w:asciiTheme="minorHAnsi" w:hAnsiTheme="minorHAnsi" w:cstheme="minorHAnsi"/>
        </w:rPr>
        <w:t xml:space="preserve"> No alcohol was detectable in the breastmilk of the other participants. Based on the alcohol levels detected in the study, the authors concluded that a mother’s consumption of ‘non-alcoholic’ beer can be regarded as innocuous for the breastfed infant.</w:t>
      </w:r>
    </w:p>
    <w:p w14:paraId="06104651" w14:textId="77777777" w:rsidR="002450F9" w:rsidRPr="00F66DDD" w:rsidRDefault="002450F9" w:rsidP="002450F9">
      <w:pPr>
        <w:pStyle w:val="Heading1"/>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b/>
          <w:color w:val="auto"/>
          <w:sz w:val="24"/>
          <w:szCs w:val="24"/>
        </w:rPr>
      </w:pPr>
      <w:bookmarkStart w:id="5" w:name="_Toc9335821"/>
      <w:r w:rsidRPr="00F66DDD">
        <w:rPr>
          <w:rFonts w:asciiTheme="minorHAnsi" w:hAnsiTheme="minorHAnsi" w:cstheme="minorHAnsi"/>
          <w:b/>
          <w:color w:val="auto"/>
          <w:sz w:val="24"/>
          <w:szCs w:val="24"/>
        </w:rPr>
        <w:lastRenderedPageBreak/>
        <w:t>Liquor licencing in Australia</w:t>
      </w:r>
      <w:bookmarkEnd w:id="5"/>
    </w:p>
    <w:p w14:paraId="39663744" w14:textId="4EAC6FDE" w:rsidR="002450F9" w:rsidRPr="00F66DDD" w:rsidRDefault="002450F9" w:rsidP="002450F9">
      <w:pPr>
        <w:spacing w:line="240" w:lineRule="auto"/>
        <w:rPr>
          <w:rFonts w:asciiTheme="minorHAnsi" w:hAnsiTheme="minorHAnsi" w:cstheme="minorHAnsi"/>
        </w:rPr>
      </w:pPr>
      <w:r w:rsidRPr="00F66DDD">
        <w:rPr>
          <w:rFonts w:asciiTheme="minorHAnsi" w:hAnsiTheme="minorHAnsi" w:cstheme="minorHAnsi"/>
        </w:rPr>
        <w:t xml:space="preserve">Liquor Licensing Acts vary across the states and territories. In the majority of jurisdictions, liquor is defined as being a beverage that contains more than 1.15% ethanol by volume. In Queensland, Tasmania and Victoria the regulation is more stringent, with beverages containing more than 0.5% ethanol </w:t>
      </w:r>
      <w:r w:rsidR="00E056CB" w:rsidRPr="00F66DDD">
        <w:rPr>
          <w:rFonts w:asciiTheme="minorHAnsi" w:hAnsiTheme="minorHAnsi" w:cstheme="minorHAnsi"/>
        </w:rPr>
        <w:t>by volume considered alcoholic.</w:t>
      </w:r>
    </w:p>
    <w:p w14:paraId="2162FB21" w14:textId="7D57DFFD" w:rsidR="002450F9" w:rsidRPr="00F66DDD" w:rsidRDefault="00E056CB" w:rsidP="002450F9">
      <w:pPr>
        <w:spacing w:line="240" w:lineRule="auto"/>
        <w:rPr>
          <w:rFonts w:asciiTheme="minorHAnsi" w:hAnsiTheme="minorHAnsi" w:cstheme="minorHAnsi"/>
        </w:rPr>
      </w:pPr>
      <w:r w:rsidRPr="00F66DDD">
        <w:rPr>
          <w:rFonts w:asciiTheme="minorHAnsi" w:hAnsiTheme="minorHAnsi" w:cstheme="minorHAnsi"/>
        </w:rPr>
        <w:t>I</w:t>
      </w:r>
      <w:r w:rsidR="002450F9" w:rsidRPr="00F66DDD">
        <w:rPr>
          <w:rFonts w:asciiTheme="minorHAnsi" w:hAnsiTheme="minorHAnsi" w:cstheme="minorHAnsi"/>
        </w:rPr>
        <w:t xml:space="preserve">n Queensland, Tasmania and Victoria, where beverages containing more than 0.5% ethanol by volume </w:t>
      </w:r>
      <w:r w:rsidRPr="00F66DDD">
        <w:rPr>
          <w:rFonts w:asciiTheme="minorHAnsi" w:hAnsiTheme="minorHAnsi" w:cstheme="minorHAnsi"/>
        </w:rPr>
        <w:t xml:space="preserve">are </w:t>
      </w:r>
      <w:r w:rsidR="002450F9" w:rsidRPr="00F66DDD">
        <w:rPr>
          <w:rFonts w:asciiTheme="minorHAnsi" w:hAnsiTheme="minorHAnsi" w:cstheme="minorHAnsi"/>
        </w:rPr>
        <w:t>considered alcoholic, 64.8% of Kombucha surveyed would be defined as alcoholic. Whereas in the jurisdictions where beverages must contain more than 1.15% ethanol by volume to be deemed alcohol, only 22.9% of Kombucha surveyed would exceed this.</w:t>
      </w:r>
    </w:p>
    <w:tbl>
      <w:tblPr>
        <w:tblStyle w:val="TableGrid"/>
        <w:tblW w:w="9209" w:type="dxa"/>
        <w:tblLook w:val="04A0" w:firstRow="1" w:lastRow="0" w:firstColumn="1" w:lastColumn="0" w:noHBand="0" w:noVBand="1"/>
        <w:tblCaption w:val="Survey results and liqour licencing laws"/>
        <w:tblDescription w:val="This table depicts the difference the jurisdictional liqour licencing acts make to in the interpretation of the results. In Queensland, Tasmania and Victoria where beverages containing more that 0.5 percent ethanol by volume are considered alcoholic, 64.8 percent of kombucha, 73.3 percent of water-based kefir, and 31.4 percent of other fermented beverages would be defined as alcholic. Whereas in the jurisdictions where beverages must contain more than 1.15% ethanol by volume to be deemed alcohol, only 22.9% of Kombucha, 36.7 percent of water-based kefir and 9.8% of other fermented beverages surveyed would exceed this."/>
      </w:tblPr>
      <w:tblGrid>
        <w:gridCol w:w="3823"/>
        <w:gridCol w:w="1275"/>
        <w:gridCol w:w="1560"/>
        <w:gridCol w:w="1417"/>
        <w:gridCol w:w="1134"/>
      </w:tblGrid>
      <w:tr w:rsidR="002450F9" w:rsidRPr="00F66DDD" w14:paraId="3A8ACDC2" w14:textId="77777777" w:rsidTr="0005051A">
        <w:trPr>
          <w:tblHeader/>
        </w:trPr>
        <w:tc>
          <w:tcPr>
            <w:tcW w:w="3823" w:type="dxa"/>
            <w:tcBorders>
              <w:top w:val="single" w:sz="4" w:space="0" w:color="auto"/>
              <w:left w:val="single" w:sz="4" w:space="0" w:color="auto"/>
              <w:bottom w:val="single" w:sz="4" w:space="0" w:color="auto"/>
              <w:right w:val="single" w:sz="4" w:space="0" w:color="auto"/>
            </w:tcBorders>
          </w:tcPr>
          <w:p w14:paraId="6D48E924" w14:textId="77777777" w:rsidR="002450F9" w:rsidRPr="00F66DDD" w:rsidRDefault="002450F9">
            <w:pPr>
              <w:spacing w:line="240" w:lineRule="auto"/>
              <w:rPr>
                <w:rFonts w:asciiTheme="minorHAnsi" w:hAnsiTheme="minorHAnsi" w:cstheme="minorHAnsi"/>
              </w:rPr>
            </w:pPr>
          </w:p>
        </w:tc>
        <w:tc>
          <w:tcPr>
            <w:tcW w:w="1275" w:type="dxa"/>
            <w:tcBorders>
              <w:top w:val="single" w:sz="4" w:space="0" w:color="auto"/>
              <w:left w:val="single" w:sz="4" w:space="0" w:color="auto"/>
              <w:bottom w:val="single" w:sz="4" w:space="0" w:color="auto"/>
              <w:right w:val="single" w:sz="4" w:space="0" w:color="auto"/>
            </w:tcBorders>
            <w:hideMark/>
          </w:tcPr>
          <w:p w14:paraId="21250736"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Kombucha</w:t>
            </w:r>
          </w:p>
        </w:tc>
        <w:tc>
          <w:tcPr>
            <w:tcW w:w="1560" w:type="dxa"/>
            <w:tcBorders>
              <w:top w:val="single" w:sz="4" w:space="0" w:color="auto"/>
              <w:left w:val="single" w:sz="4" w:space="0" w:color="auto"/>
              <w:bottom w:val="single" w:sz="4" w:space="0" w:color="auto"/>
              <w:right w:val="single" w:sz="4" w:space="0" w:color="auto"/>
            </w:tcBorders>
            <w:hideMark/>
          </w:tcPr>
          <w:p w14:paraId="24926348"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Water-based Kefir</w:t>
            </w:r>
          </w:p>
        </w:tc>
        <w:tc>
          <w:tcPr>
            <w:tcW w:w="1417" w:type="dxa"/>
            <w:tcBorders>
              <w:top w:val="single" w:sz="4" w:space="0" w:color="auto"/>
              <w:left w:val="single" w:sz="4" w:space="0" w:color="auto"/>
              <w:bottom w:val="single" w:sz="4" w:space="0" w:color="auto"/>
              <w:right w:val="single" w:sz="4" w:space="0" w:color="auto"/>
            </w:tcBorders>
            <w:hideMark/>
          </w:tcPr>
          <w:p w14:paraId="1EF791A2"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Dairy-based Kefir</w:t>
            </w:r>
          </w:p>
        </w:tc>
        <w:tc>
          <w:tcPr>
            <w:tcW w:w="1134" w:type="dxa"/>
            <w:tcBorders>
              <w:top w:val="single" w:sz="4" w:space="0" w:color="auto"/>
              <w:left w:val="single" w:sz="4" w:space="0" w:color="auto"/>
              <w:bottom w:val="single" w:sz="4" w:space="0" w:color="auto"/>
              <w:right w:val="single" w:sz="4" w:space="0" w:color="auto"/>
            </w:tcBorders>
            <w:hideMark/>
          </w:tcPr>
          <w:p w14:paraId="1A9AAA7A"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‘Other’</w:t>
            </w:r>
          </w:p>
        </w:tc>
      </w:tr>
      <w:tr w:rsidR="002450F9" w:rsidRPr="00F66DDD" w14:paraId="376DD279" w14:textId="77777777" w:rsidTr="002450F9">
        <w:tc>
          <w:tcPr>
            <w:tcW w:w="3823" w:type="dxa"/>
            <w:tcBorders>
              <w:top w:val="single" w:sz="4" w:space="0" w:color="auto"/>
              <w:left w:val="single" w:sz="4" w:space="0" w:color="auto"/>
              <w:bottom w:val="single" w:sz="4" w:space="0" w:color="auto"/>
              <w:right w:val="single" w:sz="4" w:space="0" w:color="auto"/>
            </w:tcBorders>
            <w:hideMark/>
          </w:tcPr>
          <w:p w14:paraId="7A04513B"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&lt;0.5% ABV (QLD, Tas, Vic)</w:t>
            </w:r>
          </w:p>
        </w:tc>
        <w:tc>
          <w:tcPr>
            <w:tcW w:w="1275" w:type="dxa"/>
            <w:tcBorders>
              <w:top w:val="single" w:sz="4" w:space="0" w:color="auto"/>
              <w:left w:val="single" w:sz="4" w:space="0" w:color="auto"/>
              <w:bottom w:val="single" w:sz="4" w:space="0" w:color="auto"/>
              <w:right w:val="single" w:sz="4" w:space="0" w:color="auto"/>
            </w:tcBorders>
            <w:hideMark/>
          </w:tcPr>
          <w:p w14:paraId="12AD48C3"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35.2%</w:t>
            </w:r>
          </w:p>
        </w:tc>
        <w:tc>
          <w:tcPr>
            <w:tcW w:w="1560" w:type="dxa"/>
            <w:tcBorders>
              <w:top w:val="single" w:sz="4" w:space="0" w:color="auto"/>
              <w:left w:val="single" w:sz="4" w:space="0" w:color="auto"/>
              <w:bottom w:val="single" w:sz="4" w:space="0" w:color="auto"/>
              <w:right w:val="single" w:sz="4" w:space="0" w:color="auto"/>
            </w:tcBorders>
            <w:hideMark/>
          </w:tcPr>
          <w:p w14:paraId="1CCD0BED"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26.7%</w:t>
            </w:r>
          </w:p>
        </w:tc>
        <w:tc>
          <w:tcPr>
            <w:tcW w:w="1417" w:type="dxa"/>
            <w:tcBorders>
              <w:top w:val="single" w:sz="4" w:space="0" w:color="auto"/>
              <w:left w:val="single" w:sz="4" w:space="0" w:color="auto"/>
              <w:bottom w:val="single" w:sz="4" w:space="0" w:color="auto"/>
              <w:right w:val="single" w:sz="4" w:space="0" w:color="auto"/>
            </w:tcBorders>
            <w:hideMark/>
          </w:tcPr>
          <w:p w14:paraId="014F4796"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5979F9B7"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68.6%</w:t>
            </w:r>
          </w:p>
        </w:tc>
      </w:tr>
      <w:tr w:rsidR="002450F9" w:rsidRPr="00F66DDD" w14:paraId="3C80DFAB" w14:textId="77777777" w:rsidTr="002450F9">
        <w:tc>
          <w:tcPr>
            <w:tcW w:w="3823" w:type="dxa"/>
            <w:tcBorders>
              <w:top w:val="single" w:sz="4" w:space="0" w:color="auto"/>
              <w:left w:val="single" w:sz="4" w:space="0" w:color="auto"/>
              <w:bottom w:val="single" w:sz="4" w:space="0" w:color="auto"/>
              <w:right w:val="single" w:sz="4" w:space="0" w:color="auto"/>
            </w:tcBorders>
            <w:hideMark/>
          </w:tcPr>
          <w:p w14:paraId="0B304DF7"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&lt;1.15% ABV (NSW, ACT, SA, WA, NT)</w:t>
            </w:r>
          </w:p>
        </w:tc>
        <w:tc>
          <w:tcPr>
            <w:tcW w:w="1275" w:type="dxa"/>
            <w:tcBorders>
              <w:top w:val="single" w:sz="4" w:space="0" w:color="auto"/>
              <w:left w:val="single" w:sz="4" w:space="0" w:color="auto"/>
              <w:bottom w:val="single" w:sz="4" w:space="0" w:color="auto"/>
              <w:right w:val="single" w:sz="4" w:space="0" w:color="auto"/>
            </w:tcBorders>
            <w:hideMark/>
          </w:tcPr>
          <w:p w14:paraId="572BC6AF"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77.1 %</w:t>
            </w:r>
          </w:p>
        </w:tc>
        <w:tc>
          <w:tcPr>
            <w:tcW w:w="1560" w:type="dxa"/>
            <w:tcBorders>
              <w:top w:val="single" w:sz="4" w:space="0" w:color="auto"/>
              <w:left w:val="single" w:sz="4" w:space="0" w:color="auto"/>
              <w:bottom w:val="single" w:sz="4" w:space="0" w:color="auto"/>
              <w:right w:val="single" w:sz="4" w:space="0" w:color="auto"/>
            </w:tcBorders>
            <w:hideMark/>
          </w:tcPr>
          <w:p w14:paraId="45720C21"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63.5%</w:t>
            </w:r>
          </w:p>
        </w:tc>
        <w:tc>
          <w:tcPr>
            <w:tcW w:w="1417" w:type="dxa"/>
            <w:tcBorders>
              <w:top w:val="single" w:sz="4" w:space="0" w:color="auto"/>
              <w:left w:val="single" w:sz="4" w:space="0" w:color="auto"/>
              <w:bottom w:val="single" w:sz="4" w:space="0" w:color="auto"/>
              <w:right w:val="single" w:sz="4" w:space="0" w:color="auto"/>
            </w:tcBorders>
            <w:hideMark/>
          </w:tcPr>
          <w:p w14:paraId="43481EB0"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0%</w:t>
            </w:r>
          </w:p>
        </w:tc>
        <w:tc>
          <w:tcPr>
            <w:tcW w:w="1134" w:type="dxa"/>
            <w:tcBorders>
              <w:top w:val="single" w:sz="4" w:space="0" w:color="auto"/>
              <w:left w:val="single" w:sz="4" w:space="0" w:color="auto"/>
              <w:bottom w:val="single" w:sz="4" w:space="0" w:color="auto"/>
              <w:right w:val="single" w:sz="4" w:space="0" w:color="auto"/>
            </w:tcBorders>
            <w:hideMark/>
          </w:tcPr>
          <w:p w14:paraId="40CE1177"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90.2%</w:t>
            </w:r>
          </w:p>
        </w:tc>
      </w:tr>
      <w:tr w:rsidR="002450F9" w:rsidRPr="00F66DDD" w14:paraId="08752D6C" w14:textId="77777777" w:rsidTr="002450F9">
        <w:tc>
          <w:tcPr>
            <w:tcW w:w="3823" w:type="dxa"/>
            <w:tcBorders>
              <w:top w:val="single" w:sz="4" w:space="0" w:color="auto"/>
              <w:left w:val="single" w:sz="4" w:space="0" w:color="auto"/>
              <w:bottom w:val="single" w:sz="4" w:space="0" w:color="auto"/>
              <w:right w:val="single" w:sz="4" w:space="0" w:color="auto"/>
            </w:tcBorders>
            <w:hideMark/>
          </w:tcPr>
          <w:p w14:paraId="37116A01"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&gt;1.15% ABV</w:t>
            </w:r>
          </w:p>
        </w:tc>
        <w:tc>
          <w:tcPr>
            <w:tcW w:w="1275" w:type="dxa"/>
            <w:tcBorders>
              <w:top w:val="single" w:sz="4" w:space="0" w:color="auto"/>
              <w:left w:val="single" w:sz="4" w:space="0" w:color="auto"/>
              <w:bottom w:val="single" w:sz="4" w:space="0" w:color="auto"/>
              <w:right w:val="single" w:sz="4" w:space="0" w:color="auto"/>
            </w:tcBorders>
            <w:hideMark/>
          </w:tcPr>
          <w:p w14:paraId="321C7BC2"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22.9%</w:t>
            </w:r>
          </w:p>
        </w:tc>
        <w:tc>
          <w:tcPr>
            <w:tcW w:w="1560" w:type="dxa"/>
            <w:tcBorders>
              <w:top w:val="single" w:sz="4" w:space="0" w:color="auto"/>
              <w:left w:val="single" w:sz="4" w:space="0" w:color="auto"/>
              <w:bottom w:val="single" w:sz="4" w:space="0" w:color="auto"/>
              <w:right w:val="single" w:sz="4" w:space="0" w:color="auto"/>
            </w:tcBorders>
            <w:hideMark/>
          </w:tcPr>
          <w:p w14:paraId="09C4A1B0"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36.7%</w:t>
            </w:r>
          </w:p>
        </w:tc>
        <w:tc>
          <w:tcPr>
            <w:tcW w:w="1417" w:type="dxa"/>
            <w:tcBorders>
              <w:top w:val="single" w:sz="4" w:space="0" w:color="auto"/>
              <w:left w:val="single" w:sz="4" w:space="0" w:color="auto"/>
              <w:bottom w:val="single" w:sz="4" w:space="0" w:color="auto"/>
              <w:right w:val="single" w:sz="4" w:space="0" w:color="auto"/>
            </w:tcBorders>
            <w:hideMark/>
          </w:tcPr>
          <w:p w14:paraId="577B991B"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0%</w:t>
            </w:r>
          </w:p>
        </w:tc>
        <w:tc>
          <w:tcPr>
            <w:tcW w:w="1134" w:type="dxa"/>
            <w:tcBorders>
              <w:top w:val="single" w:sz="4" w:space="0" w:color="auto"/>
              <w:left w:val="single" w:sz="4" w:space="0" w:color="auto"/>
              <w:bottom w:val="single" w:sz="4" w:space="0" w:color="auto"/>
              <w:right w:val="single" w:sz="4" w:space="0" w:color="auto"/>
            </w:tcBorders>
            <w:hideMark/>
          </w:tcPr>
          <w:p w14:paraId="3BAD752E" w14:textId="77777777" w:rsidR="002450F9" w:rsidRPr="00F66DDD" w:rsidRDefault="002450F9">
            <w:pPr>
              <w:spacing w:line="240" w:lineRule="auto"/>
              <w:rPr>
                <w:rFonts w:asciiTheme="minorHAnsi" w:hAnsiTheme="minorHAnsi" w:cstheme="minorHAnsi"/>
              </w:rPr>
            </w:pPr>
            <w:r w:rsidRPr="00F66DDD">
              <w:rPr>
                <w:rFonts w:asciiTheme="minorHAnsi" w:hAnsiTheme="minorHAnsi" w:cstheme="minorHAnsi"/>
              </w:rPr>
              <w:t>9.8%</w:t>
            </w:r>
          </w:p>
        </w:tc>
      </w:tr>
    </w:tbl>
    <w:p w14:paraId="125C3532" w14:textId="1BDE5F1E" w:rsidR="002450F9" w:rsidRPr="00F66DDD" w:rsidRDefault="002450F9" w:rsidP="002450F9">
      <w:pPr>
        <w:spacing w:before="240" w:line="240" w:lineRule="auto"/>
        <w:rPr>
          <w:rFonts w:asciiTheme="minorHAnsi" w:hAnsiTheme="minorHAnsi" w:cstheme="minorHAnsi"/>
        </w:rPr>
      </w:pPr>
      <w:r w:rsidRPr="00F66DDD">
        <w:rPr>
          <w:rFonts w:asciiTheme="minorHAnsi" w:hAnsiTheme="minorHAnsi" w:cstheme="minorHAnsi"/>
        </w:rPr>
        <w:t xml:space="preserve">There are also differences in the legislation regarding where liquor can be sold. In the ACT, NSW, NT and Victoria, packaged alcoholic beverages can </w:t>
      </w:r>
      <w:r w:rsidR="00E056CB" w:rsidRPr="00F66DDD">
        <w:rPr>
          <w:rFonts w:asciiTheme="minorHAnsi" w:hAnsiTheme="minorHAnsi" w:cstheme="minorHAnsi"/>
        </w:rPr>
        <w:t xml:space="preserve">be </w:t>
      </w:r>
      <w:r w:rsidRPr="00F66DDD">
        <w:rPr>
          <w:rFonts w:asciiTheme="minorHAnsi" w:hAnsiTheme="minorHAnsi" w:cstheme="minorHAnsi"/>
        </w:rPr>
        <w:t>sold from designated areas within supermarkets. While in SA, WA and Tasmania, these beverages can only be purchased from liquor stores.</w:t>
      </w:r>
    </w:p>
    <w:p w14:paraId="7671720A" w14:textId="77777777" w:rsidR="002450F9" w:rsidRPr="00F66DDD" w:rsidRDefault="002450F9" w:rsidP="002450F9">
      <w:pPr>
        <w:pStyle w:val="Heading1"/>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b/>
          <w:color w:val="auto"/>
          <w:sz w:val="24"/>
          <w:szCs w:val="24"/>
        </w:rPr>
      </w:pPr>
      <w:bookmarkStart w:id="6" w:name="_Toc9335822"/>
      <w:r w:rsidRPr="00F66DDD">
        <w:rPr>
          <w:rFonts w:asciiTheme="minorHAnsi" w:hAnsiTheme="minorHAnsi" w:cstheme="minorHAnsi"/>
          <w:b/>
          <w:color w:val="auto"/>
          <w:sz w:val="24"/>
          <w:szCs w:val="24"/>
        </w:rPr>
        <w:t>Labelling requirements under the Food Standards Code</w:t>
      </w:r>
      <w:bookmarkEnd w:id="6"/>
    </w:p>
    <w:p w14:paraId="7930D048" w14:textId="77777777" w:rsidR="002450F9" w:rsidRPr="00F66DDD" w:rsidRDefault="002450F9" w:rsidP="002450F9">
      <w:pPr>
        <w:numPr>
          <w:ilvl w:val="0"/>
          <w:numId w:val="21"/>
        </w:numPr>
        <w:spacing w:after="0" w:line="240" w:lineRule="auto"/>
        <w:ind w:hanging="357"/>
        <w:rPr>
          <w:rFonts w:asciiTheme="minorHAnsi" w:hAnsiTheme="minorHAnsi" w:cstheme="minorHAnsi"/>
        </w:rPr>
      </w:pPr>
      <w:r w:rsidRPr="00F66DDD">
        <w:rPr>
          <w:rFonts w:asciiTheme="minorHAnsi" w:hAnsiTheme="minorHAnsi" w:cstheme="minorHAnsi"/>
        </w:rPr>
        <w:t xml:space="preserve">The Food Standards Code sets out requirements for </w:t>
      </w:r>
      <w:r w:rsidRPr="00F66DDD">
        <w:rPr>
          <w:rFonts w:asciiTheme="minorHAnsi" w:hAnsiTheme="minorHAnsi" w:cstheme="minorHAnsi"/>
          <w:u w:val="single"/>
        </w:rPr>
        <w:t>labelling</w:t>
      </w:r>
      <w:r w:rsidRPr="00F66DDD">
        <w:rPr>
          <w:rFonts w:asciiTheme="minorHAnsi" w:hAnsiTheme="minorHAnsi" w:cstheme="minorHAnsi"/>
        </w:rPr>
        <w:t xml:space="preserve"> of alcoholic beverages </w:t>
      </w:r>
    </w:p>
    <w:p w14:paraId="60B354AA" w14:textId="2592A588" w:rsidR="002450F9" w:rsidRPr="00F66DDD" w:rsidRDefault="007526FB" w:rsidP="002450F9">
      <w:pPr>
        <w:numPr>
          <w:ilvl w:val="0"/>
          <w:numId w:val="21"/>
        </w:numPr>
        <w:spacing w:after="0" w:line="240" w:lineRule="auto"/>
        <w:ind w:hanging="357"/>
        <w:rPr>
          <w:rFonts w:asciiTheme="minorHAnsi" w:hAnsiTheme="minorHAnsi" w:cstheme="minorHAnsi"/>
        </w:rPr>
      </w:pPr>
      <w:r w:rsidRPr="00F66DDD">
        <w:rPr>
          <w:rFonts w:asciiTheme="minorHAnsi" w:hAnsiTheme="minorHAnsi" w:cstheme="minorHAnsi"/>
        </w:rPr>
        <w:t>Beverages</w:t>
      </w:r>
      <w:r w:rsidR="002450F9" w:rsidRPr="00F66DDD">
        <w:rPr>
          <w:rFonts w:asciiTheme="minorHAnsi" w:hAnsiTheme="minorHAnsi" w:cstheme="minorHAnsi"/>
        </w:rPr>
        <w:t xml:space="preserve"> with an alcohol content of ≥0.5% with no statement of the alcohol content are in breach of the Code.</w:t>
      </w:r>
      <w:r w:rsidR="00E056CB" w:rsidRPr="00F66DDD">
        <w:rPr>
          <w:rFonts w:asciiTheme="minorHAnsi" w:hAnsiTheme="minorHAnsi" w:cstheme="minorHAnsi"/>
        </w:rPr>
        <w:t xml:space="preserve"> C</w:t>
      </w:r>
      <w:r w:rsidR="002450F9" w:rsidRPr="00F66DDD">
        <w:rPr>
          <w:rFonts w:asciiTheme="minorHAnsi" w:hAnsiTheme="minorHAnsi" w:cstheme="minorHAnsi"/>
        </w:rPr>
        <w:t xml:space="preserve">ompliance and enforcement initiatives </w:t>
      </w:r>
      <w:r w:rsidR="00E056CB" w:rsidRPr="00F66DDD">
        <w:rPr>
          <w:rFonts w:asciiTheme="minorHAnsi" w:hAnsiTheme="minorHAnsi" w:cstheme="minorHAnsi"/>
        </w:rPr>
        <w:t>have highlighted some difficulties</w:t>
      </w:r>
      <w:r w:rsidR="002450F9" w:rsidRPr="00F66DDD">
        <w:rPr>
          <w:rFonts w:asciiTheme="minorHAnsi" w:hAnsiTheme="minorHAnsi" w:cstheme="minorHAnsi"/>
        </w:rPr>
        <w:t>:</w:t>
      </w:r>
    </w:p>
    <w:p w14:paraId="5AC3D6FF" w14:textId="4046D62F" w:rsidR="002450F9" w:rsidRPr="00F66DDD" w:rsidRDefault="002450F9" w:rsidP="002450F9">
      <w:pPr>
        <w:pStyle w:val="ListParagraph"/>
        <w:numPr>
          <w:ilvl w:val="0"/>
          <w:numId w:val="22"/>
        </w:numPr>
        <w:spacing w:after="0" w:line="240" w:lineRule="auto"/>
        <w:rPr>
          <w:rFonts w:asciiTheme="minorHAnsi" w:hAnsiTheme="minorHAnsi" w:cstheme="minorHAnsi"/>
        </w:rPr>
      </w:pPr>
      <w:r w:rsidRPr="00F66DDD">
        <w:rPr>
          <w:rFonts w:asciiTheme="minorHAnsi" w:hAnsiTheme="minorHAnsi" w:cstheme="minorHAnsi"/>
        </w:rPr>
        <w:t>Alcohol content of brewed ‘soft’ drinks can increase over time, so a product may be compliant at production, but become non-compliant during transport and storage at the retail and consumer level;</w:t>
      </w:r>
      <w:r w:rsidR="00E056CB" w:rsidRPr="00F66DDD">
        <w:rPr>
          <w:rFonts w:asciiTheme="minorHAnsi" w:hAnsiTheme="minorHAnsi" w:cstheme="minorHAnsi"/>
        </w:rPr>
        <w:t xml:space="preserve"> and</w:t>
      </w:r>
    </w:p>
    <w:p w14:paraId="261BDB4A" w14:textId="77777777" w:rsidR="002450F9" w:rsidRPr="00F66DDD" w:rsidRDefault="002450F9" w:rsidP="002450F9">
      <w:pPr>
        <w:pStyle w:val="ListParagraph"/>
        <w:numPr>
          <w:ilvl w:val="0"/>
          <w:numId w:val="22"/>
        </w:numPr>
        <w:spacing w:after="0" w:line="240" w:lineRule="auto"/>
        <w:rPr>
          <w:rFonts w:asciiTheme="minorHAnsi" w:hAnsiTheme="minorHAnsi" w:cstheme="minorHAnsi"/>
        </w:rPr>
      </w:pPr>
      <w:r w:rsidRPr="00F66DDD">
        <w:rPr>
          <w:rFonts w:asciiTheme="minorHAnsi" w:hAnsiTheme="minorHAnsi" w:cstheme="minorHAnsi"/>
        </w:rPr>
        <w:t>A number of new producers operate from home businesses and are hard to identify and reach for education or compliance activities.</w:t>
      </w:r>
    </w:p>
    <w:p w14:paraId="15B879E1" w14:textId="73260187" w:rsidR="002450F9" w:rsidRPr="00F66DDD" w:rsidRDefault="002450F9" w:rsidP="002450F9">
      <w:pPr>
        <w:numPr>
          <w:ilvl w:val="0"/>
          <w:numId w:val="21"/>
        </w:numPr>
        <w:spacing w:after="0" w:line="240" w:lineRule="auto"/>
        <w:ind w:hanging="357"/>
        <w:rPr>
          <w:rFonts w:asciiTheme="minorHAnsi" w:hAnsiTheme="minorHAnsi" w:cstheme="minorHAnsi"/>
        </w:rPr>
      </w:pPr>
      <w:r w:rsidRPr="00F66DDD">
        <w:rPr>
          <w:rFonts w:asciiTheme="minorHAnsi" w:hAnsiTheme="minorHAnsi" w:cstheme="minorHAnsi"/>
        </w:rPr>
        <w:t>The terms ‘alcoholic beverage’ and ‘beverage’ are not defined in the Code and there is variation in the requirement for labelling alcohol for each of these foods</w:t>
      </w:r>
      <w:r w:rsidR="007526FB" w:rsidRPr="00F66DDD">
        <w:rPr>
          <w:rFonts w:asciiTheme="minorHAnsi" w:hAnsiTheme="minorHAnsi" w:cstheme="minorHAnsi"/>
        </w:rPr>
        <w:t xml:space="preserve"> when the alcohol content is less than 0.5% ABV</w:t>
      </w:r>
      <w:r w:rsidRPr="00F66DDD">
        <w:rPr>
          <w:rFonts w:asciiTheme="minorHAnsi" w:hAnsiTheme="minorHAnsi" w:cstheme="minorHAnsi"/>
        </w:rPr>
        <w:t xml:space="preserve">. </w:t>
      </w:r>
    </w:p>
    <w:p w14:paraId="612877F7" w14:textId="3CC791EA" w:rsidR="002450F9" w:rsidRPr="00F66DDD" w:rsidRDefault="002450F9" w:rsidP="002450F9">
      <w:pPr>
        <w:numPr>
          <w:ilvl w:val="0"/>
          <w:numId w:val="21"/>
        </w:numPr>
        <w:spacing w:after="0" w:line="240" w:lineRule="auto"/>
        <w:ind w:hanging="357"/>
        <w:rPr>
          <w:rFonts w:asciiTheme="minorHAnsi" w:hAnsiTheme="minorHAnsi" w:cstheme="minorHAnsi"/>
        </w:rPr>
      </w:pPr>
      <w:r w:rsidRPr="00F66DDD">
        <w:rPr>
          <w:rFonts w:asciiTheme="minorHAnsi" w:hAnsiTheme="minorHAnsi" w:cstheme="minorHAnsi"/>
        </w:rPr>
        <w:t xml:space="preserve">The term ‘brewed soft drink’ is defined in Standard 2.6.2- </w:t>
      </w:r>
      <w:r w:rsidRPr="00F66DDD">
        <w:rPr>
          <w:rFonts w:asciiTheme="minorHAnsi" w:hAnsiTheme="minorHAnsi" w:cstheme="minorHAnsi"/>
          <w:bCs/>
          <w:i/>
        </w:rPr>
        <w:t>Non-alcoholic beverages and brewed ‘soft’ drinks</w:t>
      </w:r>
      <w:r w:rsidRPr="00F66DDD">
        <w:rPr>
          <w:rFonts w:asciiTheme="minorHAnsi" w:hAnsiTheme="minorHAnsi" w:cstheme="minorHAnsi"/>
        </w:rPr>
        <w:t xml:space="preserve">, but is not considered by all jurisdictions to include kombucha, which is prepared from fermented tea (defined elsewhere in the Code), nor does this Standard cover dairy and water-based kefirs. </w:t>
      </w:r>
    </w:p>
    <w:p w14:paraId="0AB23D44" w14:textId="1059F586" w:rsidR="00BB6DFF" w:rsidRPr="00F66DDD" w:rsidRDefault="00BB6DFF" w:rsidP="00BB6DFF">
      <w:pPr>
        <w:numPr>
          <w:ilvl w:val="0"/>
          <w:numId w:val="21"/>
        </w:numPr>
        <w:spacing w:after="0" w:line="240" w:lineRule="auto"/>
        <w:ind w:hanging="357"/>
        <w:rPr>
          <w:rFonts w:asciiTheme="minorHAnsi" w:hAnsiTheme="minorHAnsi" w:cstheme="minorHAnsi"/>
        </w:rPr>
      </w:pPr>
      <w:r w:rsidRPr="00F66DDD">
        <w:rPr>
          <w:rFonts w:asciiTheme="minorHAnsi" w:hAnsiTheme="minorHAnsi" w:cstheme="minorHAnsi"/>
        </w:rPr>
        <w:t xml:space="preserve">Products </w:t>
      </w:r>
      <w:r w:rsidR="00320622" w:rsidRPr="00F66DDD">
        <w:rPr>
          <w:rFonts w:asciiTheme="minorHAnsi" w:hAnsiTheme="minorHAnsi" w:cstheme="minorHAnsi"/>
        </w:rPr>
        <w:t xml:space="preserve">making health claims </w:t>
      </w:r>
      <w:r w:rsidRPr="00F66DDD">
        <w:rPr>
          <w:rFonts w:asciiTheme="minorHAnsi" w:hAnsiTheme="minorHAnsi" w:cstheme="minorHAnsi"/>
        </w:rPr>
        <w:t xml:space="preserve">also need to adhere to Standard 1.2.7 - </w:t>
      </w:r>
      <w:r w:rsidRPr="00F66DDD">
        <w:rPr>
          <w:rFonts w:asciiTheme="minorHAnsi" w:hAnsiTheme="minorHAnsi" w:cstheme="minorHAnsi"/>
          <w:i/>
        </w:rPr>
        <w:t>Nutrition, health and related claims</w:t>
      </w:r>
      <w:r w:rsidRPr="00F66DDD">
        <w:rPr>
          <w:rFonts w:asciiTheme="minorHAnsi" w:hAnsiTheme="minorHAnsi" w:cstheme="minorHAnsi"/>
        </w:rPr>
        <w:t xml:space="preserve">. </w:t>
      </w:r>
    </w:p>
    <w:p w14:paraId="4F3590F4" w14:textId="16853315" w:rsidR="00BB6DFF" w:rsidRPr="00F66DDD" w:rsidRDefault="00BB6DFF" w:rsidP="00BB6DFF">
      <w:pPr>
        <w:numPr>
          <w:ilvl w:val="0"/>
          <w:numId w:val="21"/>
        </w:numPr>
        <w:spacing w:after="0" w:line="240" w:lineRule="auto"/>
        <w:ind w:hanging="357"/>
        <w:rPr>
          <w:rFonts w:asciiTheme="minorHAnsi" w:hAnsiTheme="minorHAnsi" w:cstheme="minorHAnsi"/>
        </w:rPr>
      </w:pPr>
      <w:r w:rsidRPr="00F66DDD">
        <w:rPr>
          <w:rFonts w:asciiTheme="minorHAnsi" w:hAnsiTheme="minorHAnsi" w:cstheme="minorHAnsi"/>
        </w:rPr>
        <w:t xml:space="preserve">Health claims refer to a relationship between a food and health rather than a statement of content. </w:t>
      </w:r>
    </w:p>
    <w:p w14:paraId="5E7361FA" w14:textId="50DBE037" w:rsidR="00957E5D" w:rsidRPr="00F66DDD" w:rsidRDefault="00BB6DFF" w:rsidP="00B33C3C">
      <w:pPr>
        <w:pStyle w:val="ListParagraph"/>
        <w:numPr>
          <w:ilvl w:val="0"/>
          <w:numId w:val="21"/>
        </w:numPr>
        <w:spacing w:after="0" w:line="240" w:lineRule="auto"/>
        <w:rPr>
          <w:rStyle w:val="Hyperlink"/>
          <w:rFonts w:asciiTheme="minorHAnsi" w:hAnsiTheme="minorHAnsi" w:cstheme="minorHAnsi"/>
          <w:strike/>
        </w:rPr>
      </w:pPr>
      <w:r w:rsidRPr="00F66DDD">
        <w:rPr>
          <w:rFonts w:asciiTheme="minorHAnsi" w:hAnsiTheme="minorHAnsi" w:cstheme="minorHAnsi"/>
        </w:rPr>
        <w:t>Health claims and nutrition content claims, other than nutrition content claims about energy content or carbohydrate content, are prohibited on alcoholic beverages (and other foods) that contain more than 1.15% alcohol by volume.</w:t>
      </w:r>
      <w:r w:rsidR="00957E5D" w:rsidRPr="00F66DDD">
        <w:rPr>
          <w:rStyle w:val="Hyperlink"/>
          <w:rFonts w:asciiTheme="minorHAnsi" w:hAnsiTheme="minorHAnsi" w:cstheme="minorHAnsi"/>
          <w:strike/>
        </w:rPr>
        <w:br w:type="page"/>
      </w:r>
    </w:p>
    <w:p w14:paraId="3137E869" w14:textId="6BA8ACF2" w:rsidR="00657FC1" w:rsidRDefault="00D20407" w:rsidP="002450F9">
      <w:pPr>
        <w:rPr>
          <w:rFonts w:asciiTheme="minorHAnsi" w:hAnsiTheme="minorHAnsi" w:cstheme="minorHAnsi"/>
          <w:b/>
        </w:rPr>
      </w:pPr>
      <w:r w:rsidRPr="00F66DDD">
        <w:rPr>
          <w:rFonts w:asciiTheme="minorHAnsi" w:hAnsiTheme="minorHAnsi" w:cstheme="minorHAnsi"/>
          <w:b/>
        </w:rPr>
        <w:lastRenderedPageBreak/>
        <w:t>Key references from the Food Standards Code</w:t>
      </w:r>
    </w:p>
    <w:p w14:paraId="162B4272" w14:textId="6356AC2C" w:rsidR="00D20407" w:rsidRPr="00F66DDD" w:rsidRDefault="00D20407" w:rsidP="00D20407">
      <w:pPr>
        <w:rPr>
          <w:rFonts w:asciiTheme="minorHAnsi" w:hAnsiTheme="minorHAnsi" w:cstheme="minorHAnsi"/>
          <w:b/>
          <w:sz w:val="23"/>
          <w:szCs w:val="23"/>
        </w:rPr>
      </w:pPr>
      <w:r w:rsidRPr="00F66DDD">
        <w:rPr>
          <w:rFonts w:asciiTheme="minorHAnsi" w:hAnsiTheme="minorHAnsi" w:cstheme="minorHAnsi"/>
          <w:b/>
          <w:sz w:val="23"/>
          <w:szCs w:val="23"/>
        </w:rPr>
        <w:t xml:space="preserve">Standard </w:t>
      </w:r>
      <w:proofErr w:type="gramStart"/>
      <w:r w:rsidRPr="00F66DDD">
        <w:rPr>
          <w:rFonts w:asciiTheme="minorHAnsi" w:hAnsiTheme="minorHAnsi" w:cstheme="minorHAnsi"/>
          <w:b/>
          <w:sz w:val="23"/>
          <w:szCs w:val="23"/>
        </w:rPr>
        <w:t>2.6.2</w:t>
      </w:r>
      <w:r>
        <w:rPr>
          <w:rFonts w:asciiTheme="minorHAnsi" w:hAnsiTheme="minorHAnsi" w:cstheme="minorHAnsi"/>
          <w:b/>
          <w:sz w:val="23"/>
          <w:szCs w:val="23"/>
        </w:rPr>
        <w:t xml:space="preserve">  </w:t>
      </w:r>
      <w:r w:rsidRPr="00F66DDD">
        <w:rPr>
          <w:rFonts w:asciiTheme="minorHAnsi" w:hAnsiTheme="minorHAnsi" w:cstheme="minorHAnsi"/>
          <w:b/>
          <w:sz w:val="23"/>
          <w:szCs w:val="23"/>
        </w:rPr>
        <w:t>Non</w:t>
      </w:r>
      <w:proofErr w:type="gramEnd"/>
      <w:r w:rsidRPr="00F66DDD">
        <w:rPr>
          <w:rFonts w:asciiTheme="minorHAnsi" w:hAnsiTheme="minorHAnsi" w:cstheme="minorHAnsi"/>
          <w:b/>
          <w:sz w:val="23"/>
          <w:szCs w:val="23"/>
        </w:rPr>
        <w:t>-alcoholic beverages and brewed soft drinks</w:t>
      </w:r>
    </w:p>
    <w:p w14:paraId="14A0BFBF" w14:textId="77777777" w:rsidR="00D20407" w:rsidRPr="00F66DDD" w:rsidRDefault="00D20407" w:rsidP="00D20407">
      <w:pPr>
        <w:pStyle w:val="fsch5section"/>
        <w:keepNext/>
        <w:shd w:val="clear" w:color="auto" w:fill="FFFFFF"/>
        <w:rPr>
          <w:rFonts w:asciiTheme="minorHAnsi" w:hAnsiTheme="minorHAnsi" w:cstheme="minorHAnsi"/>
          <w:sz w:val="23"/>
          <w:szCs w:val="23"/>
        </w:rPr>
      </w:pPr>
      <w:r w:rsidRPr="00F66DDD">
        <w:rPr>
          <w:rFonts w:asciiTheme="minorHAnsi" w:hAnsiTheme="minorHAnsi" w:cstheme="minorHAnsi"/>
          <w:sz w:val="23"/>
          <w:szCs w:val="23"/>
        </w:rPr>
        <w:t xml:space="preserve">2.6.2 - </w:t>
      </w:r>
      <w:proofErr w:type="gramStart"/>
      <w:r w:rsidRPr="00F66DDD">
        <w:rPr>
          <w:rFonts w:asciiTheme="minorHAnsi" w:hAnsiTheme="minorHAnsi" w:cstheme="minorHAnsi"/>
          <w:sz w:val="23"/>
          <w:szCs w:val="23"/>
        </w:rPr>
        <w:t>1  Interpretation</w:t>
      </w:r>
      <w:proofErr w:type="gramEnd"/>
    </w:p>
    <w:p w14:paraId="75E8BBEE" w14:textId="77777777" w:rsidR="00D20407" w:rsidRPr="00F66DDD" w:rsidRDefault="00D20407" w:rsidP="00D20407">
      <w:pPr>
        <w:shd w:val="clear" w:color="auto" w:fill="FFFFFF"/>
        <w:spacing w:before="100" w:beforeAutospacing="1" w:line="276" w:lineRule="auto"/>
        <w:rPr>
          <w:rFonts w:asciiTheme="minorHAnsi" w:eastAsia="Times New Roman" w:hAnsiTheme="minorHAnsi" w:cstheme="minorHAnsi"/>
          <w:sz w:val="23"/>
          <w:szCs w:val="23"/>
          <w:lang w:eastAsia="en-AU"/>
        </w:rPr>
      </w:pPr>
      <w:r w:rsidRPr="00F66DDD">
        <w:rPr>
          <w:rFonts w:asciiTheme="minorHAnsi" w:eastAsia="Times New Roman" w:hAnsiTheme="minorHAnsi" w:cstheme="minorHAnsi"/>
          <w:sz w:val="23"/>
          <w:szCs w:val="23"/>
          <w:lang w:eastAsia="en-AU"/>
        </w:rPr>
        <w:t>In this Code –</w:t>
      </w:r>
    </w:p>
    <w:p w14:paraId="7C7E867A" w14:textId="77777777" w:rsidR="00D20407" w:rsidRPr="00F66DDD" w:rsidRDefault="00D20407" w:rsidP="00D20407">
      <w:pPr>
        <w:pStyle w:val="fscnmain"/>
        <w:shd w:val="clear" w:color="auto" w:fill="FFFFFF"/>
        <w:spacing w:before="0" w:beforeAutospacing="0" w:after="0" w:afterAutospacing="0" w:line="276" w:lineRule="auto"/>
        <w:rPr>
          <w:rFonts w:asciiTheme="minorHAnsi" w:hAnsiTheme="minorHAnsi" w:cstheme="minorHAnsi"/>
          <w:sz w:val="23"/>
          <w:szCs w:val="23"/>
        </w:rPr>
      </w:pPr>
      <w:r w:rsidRPr="00F66DDD">
        <w:rPr>
          <w:rFonts w:asciiTheme="minorHAnsi" w:hAnsiTheme="minorHAnsi" w:cstheme="minorHAnsi"/>
          <w:b/>
          <w:bCs/>
          <w:i/>
          <w:iCs/>
          <w:sz w:val="23"/>
          <w:szCs w:val="23"/>
        </w:rPr>
        <w:t>brewed soft drink</w:t>
      </w:r>
      <w:r w:rsidRPr="00F66DDD">
        <w:rPr>
          <w:rFonts w:asciiTheme="minorHAnsi" w:hAnsiTheme="minorHAnsi" w:cstheme="minorHAnsi"/>
          <w:sz w:val="23"/>
          <w:szCs w:val="23"/>
        </w:rPr>
        <w:t xml:space="preserve"> means a food that:</w:t>
      </w:r>
    </w:p>
    <w:p w14:paraId="1CFA019D" w14:textId="77777777" w:rsidR="00D20407" w:rsidRPr="00F66DDD" w:rsidRDefault="00D20407" w:rsidP="00D20407">
      <w:pPr>
        <w:pStyle w:val="fscnpara"/>
        <w:shd w:val="clear" w:color="auto" w:fill="FFFFFF"/>
        <w:spacing w:before="0" w:beforeAutospacing="0" w:after="0" w:afterAutospacing="0"/>
        <w:rPr>
          <w:rStyle w:val="Hyperlink"/>
          <w:rFonts w:asciiTheme="minorHAnsi" w:eastAsiaTheme="minorHAnsi" w:hAnsiTheme="minorHAnsi" w:cstheme="minorHAnsi"/>
          <w:color w:val="auto"/>
          <w:sz w:val="23"/>
          <w:szCs w:val="23"/>
          <w:u w:val="none"/>
          <w:lang w:eastAsia="en-US"/>
        </w:rPr>
      </w:pPr>
      <w:r w:rsidRPr="00F66DDD">
        <w:rPr>
          <w:rStyle w:val="Hyperlink"/>
          <w:rFonts w:asciiTheme="minorHAnsi" w:eastAsiaTheme="minorHAnsi" w:hAnsiTheme="minorHAnsi" w:cstheme="minorHAnsi"/>
          <w:color w:val="auto"/>
          <w:sz w:val="23"/>
          <w:szCs w:val="23"/>
          <w:u w:val="none"/>
          <w:lang w:eastAsia="en-US"/>
        </w:rPr>
        <w:t>(a) is the product prepared by a fermentation process from water with sugar and one or more of:</w:t>
      </w:r>
    </w:p>
    <w:p w14:paraId="3E1CB149" w14:textId="77777777" w:rsidR="00D20407" w:rsidRPr="00F66DDD" w:rsidRDefault="00D20407" w:rsidP="00D20407">
      <w:pPr>
        <w:pStyle w:val="fscnsubpara"/>
        <w:shd w:val="clear" w:color="auto" w:fill="FFFFFF"/>
        <w:spacing w:before="0" w:beforeAutospacing="0" w:after="0" w:afterAutospacing="0"/>
        <w:ind w:firstLine="720"/>
        <w:rPr>
          <w:rStyle w:val="Hyperlink"/>
          <w:rFonts w:asciiTheme="minorHAnsi" w:eastAsiaTheme="minorHAnsi" w:hAnsiTheme="minorHAnsi" w:cstheme="minorHAnsi"/>
          <w:color w:val="auto"/>
          <w:sz w:val="23"/>
          <w:szCs w:val="23"/>
          <w:u w:val="none"/>
          <w:lang w:eastAsia="en-US"/>
        </w:rPr>
      </w:pPr>
      <w:r w:rsidRPr="00F66DDD">
        <w:rPr>
          <w:rStyle w:val="Hyperlink"/>
          <w:rFonts w:asciiTheme="minorHAnsi" w:eastAsiaTheme="minorHAnsi" w:hAnsiTheme="minorHAnsi" w:cstheme="minorHAnsi"/>
          <w:color w:val="auto"/>
          <w:sz w:val="23"/>
          <w:szCs w:val="23"/>
          <w:u w:val="none"/>
          <w:lang w:eastAsia="en-US"/>
        </w:rPr>
        <w:t>(</w:t>
      </w:r>
      <w:proofErr w:type="spellStart"/>
      <w:r w:rsidRPr="00F66DDD">
        <w:rPr>
          <w:rStyle w:val="Hyperlink"/>
          <w:rFonts w:asciiTheme="minorHAnsi" w:eastAsiaTheme="minorHAnsi" w:hAnsiTheme="minorHAnsi" w:cstheme="minorHAnsi"/>
          <w:color w:val="auto"/>
          <w:sz w:val="23"/>
          <w:szCs w:val="23"/>
          <w:u w:val="none"/>
          <w:lang w:eastAsia="en-US"/>
        </w:rPr>
        <w:t>i</w:t>
      </w:r>
      <w:proofErr w:type="spellEnd"/>
      <w:r w:rsidRPr="00F66DDD">
        <w:rPr>
          <w:rStyle w:val="Hyperlink"/>
          <w:rFonts w:asciiTheme="minorHAnsi" w:eastAsiaTheme="minorHAnsi" w:hAnsiTheme="minorHAnsi" w:cstheme="minorHAnsi"/>
          <w:color w:val="auto"/>
          <w:sz w:val="23"/>
          <w:szCs w:val="23"/>
          <w:u w:val="none"/>
          <w:lang w:eastAsia="en-US"/>
        </w:rPr>
        <w:t>) fruit extractives or infusions; or</w:t>
      </w:r>
    </w:p>
    <w:p w14:paraId="6DCA21C5" w14:textId="77777777" w:rsidR="00D20407" w:rsidRPr="00F66DDD" w:rsidRDefault="00D20407" w:rsidP="00D20407">
      <w:pPr>
        <w:pStyle w:val="fscnsubpara"/>
        <w:shd w:val="clear" w:color="auto" w:fill="FFFFFF"/>
        <w:spacing w:before="0" w:beforeAutospacing="0" w:after="0" w:afterAutospacing="0"/>
        <w:ind w:firstLine="720"/>
        <w:rPr>
          <w:rStyle w:val="Hyperlink"/>
          <w:rFonts w:asciiTheme="minorHAnsi" w:eastAsiaTheme="minorHAnsi" w:hAnsiTheme="minorHAnsi" w:cstheme="minorHAnsi"/>
          <w:color w:val="auto"/>
          <w:sz w:val="23"/>
          <w:szCs w:val="23"/>
          <w:u w:val="none"/>
          <w:lang w:eastAsia="en-US"/>
        </w:rPr>
      </w:pPr>
      <w:r w:rsidRPr="00F66DDD">
        <w:rPr>
          <w:rStyle w:val="Hyperlink"/>
          <w:rFonts w:asciiTheme="minorHAnsi" w:eastAsiaTheme="minorHAnsi" w:hAnsiTheme="minorHAnsi" w:cstheme="minorHAnsi"/>
          <w:color w:val="auto"/>
          <w:sz w:val="23"/>
          <w:szCs w:val="23"/>
          <w:u w:val="none"/>
          <w:lang w:eastAsia="en-US"/>
        </w:rPr>
        <w:t>(ii) vegetable extractives or infusions; and</w:t>
      </w:r>
    </w:p>
    <w:p w14:paraId="7E7E841D" w14:textId="77777777" w:rsidR="00D20407" w:rsidRPr="00F66DDD" w:rsidRDefault="00D20407" w:rsidP="00D20407">
      <w:pPr>
        <w:rPr>
          <w:rStyle w:val="Hyperlink"/>
          <w:rFonts w:asciiTheme="minorHAnsi" w:hAnsiTheme="minorHAnsi" w:cstheme="minorHAnsi"/>
          <w:color w:val="auto"/>
          <w:sz w:val="23"/>
          <w:szCs w:val="23"/>
          <w:u w:val="none"/>
        </w:rPr>
      </w:pPr>
      <w:r w:rsidRPr="00F66DDD">
        <w:rPr>
          <w:rStyle w:val="Hyperlink"/>
          <w:rFonts w:asciiTheme="minorHAnsi" w:hAnsiTheme="minorHAnsi" w:cstheme="minorHAnsi"/>
          <w:color w:val="auto"/>
          <w:sz w:val="23"/>
          <w:szCs w:val="23"/>
          <w:u w:val="none"/>
        </w:rPr>
        <w:t>(b) contains no more than 1.15% alcohol by volume.</w:t>
      </w:r>
    </w:p>
    <w:p w14:paraId="569F4EFC" w14:textId="77777777" w:rsidR="00D20407" w:rsidRPr="00F66DDD" w:rsidRDefault="00D20407" w:rsidP="00D20407">
      <w:pPr>
        <w:pStyle w:val="fsch5section"/>
        <w:keepNext/>
        <w:shd w:val="clear" w:color="auto" w:fill="FFFFFF"/>
        <w:rPr>
          <w:rFonts w:asciiTheme="minorHAnsi" w:hAnsiTheme="minorHAnsi" w:cstheme="minorHAnsi"/>
          <w:sz w:val="23"/>
          <w:szCs w:val="23"/>
        </w:rPr>
      </w:pPr>
      <w:bookmarkStart w:id="7" w:name="_Toc371505591"/>
      <w:r w:rsidRPr="00F66DDD">
        <w:rPr>
          <w:rFonts w:asciiTheme="minorHAnsi" w:hAnsiTheme="minorHAnsi" w:cstheme="minorHAnsi"/>
          <w:sz w:val="23"/>
          <w:szCs w:val="23"/>
        </w:rPr>
        <w:t>2.6.2 - 8 Non-alcoholic beverages not to be labelled or presented as alcoholic beverages</w:t>
      </w:r>
      <w:bookmarkEnd w:id="7"/>
    </w:p>
    <w:p w14:paraId="38A5FC87" w14:textId="77777777" w:rsidR="00D20407" w:rsidRPr="00F66DDD" w:rsidRDefault="00D20407" w:rsidP="00D20407">
      <w:pPr>
        <w:pStyle w:val="fsctmain"/>
        <w:shd w:val="clear" w:color="auto" w:fill="FFFFFF"/>
        <w:rPr>
          <w:rFonts w:asciiTheme="minorHAnsi" w:hAnsiTheme="minorHAnsi" w:cstheme="minorHAnsi"/>
          <w:sz w:val="23"/>
          <w:szCs w:val="23"/>
        </w:rPr>
      </w:pPr>
      <w:r w:rsidRPr="00F66DDD">
        <w:rPr>
          <w:rFonts w:asciiTheme="minorHAnsi" w:hAnsiTheme="minorHAnsi" w:cstheme="minorHAnsi"/>
          <w:sz w:val="23"/>
          <w:szCs w:val="23"/>
        </w:rPr>
        <w:t>A non-alcoholic beverage or brewed soft drink must not be labelled or otherwise presented for sale in a form which expressly or by implication suggests that the product is an alcoholic beverage.</w:t>
      </w:r>
    </w:p>
    <w:p w14:paraId="52D59EDC" w14:textId="77777777" w:rsidR="00D20407" w:rsidRPr="00F66DDD" w:rsidRDefault="00D20407" w:rsidP="00D20407">
      <w:pPr>
        <w:pStyle w:val="Default"/>
        <w:rPr>
          <w:rFonts w:asciiTheme="minorHAnsi" w:hAnsiTheme="minorHAnsi" w:cstheme="minorHAnsi"/>
          <w:sz w:val="23"/>
          <w:szCs w:val="23"/>
        </w:rPr>
      </w:pPr>
      <w:r w:rsidRPr="00F66DDD">
        <w:rPr>
          <w:rFonts w:asciiTheme="minorHAnsi" w:hAnsiTheme="minorHAnsi" w:cstheme="minorHAnsi"/>
          <w:color w:val="auto"/>
          <w:sz w:val="23"/>
          <w:szCs w:val="23"/>
        </w:rPr>
        <w:t xml:space="preserve">There is a lack of clarity about the requirements for labelling with a statement of alcohol content of fermented soft drinks with an alcohol content &lt;0.5% ABV. In this range, ‘alcoholic beverages’ must be labelled with a statement of alcohol content (Standard 2.7.1-3(1b)), but ‘beverages’ do not need to be (Standard 2.7.1-3(1c)). Clarification should be sought as to whether a fermented soft drink that contains alcohol &lt;0.5% ABV is simply </w:t>
      </w:r>
      <w:r w:rsidRPr="00F66DDD">
        <w:rPr>
          <w:rFonts w:asciiTheme="minorHAnsi" w:hAnsiTheme="minorHAnsi" w:cstheme="minorHAnsi"/>
          <w:sz w:val="23"/>
          <w:szCs w:val="23"/>
        </w:rPr>
        <w:t>a ‘beverage’ or whether it is an ‘alcoholic beverage’. Moreover, the terms ‘alcoholic beverage’ and ‘beverage’ are not defined in the Code.</w:t>
      </w:r>
    </w:p>
    <w:p w14:paraId="40FFB900" w14:textId="573EC6EB" w:rsidR="00D20407" w:rsidRDefault="00D20407" w:rsidP="002450F9">
      <w:pPr>
        <w:rPr>
          <w:rFonts w:asciiTheme="minorHAnsi" w:hAnsiTheme="minorHAnsi" w:cstheme="minorHAnsi"/>
          <w:b/>
        </w:rPr>
      </w:pPr>
    </w:p>
    <w:p w14:paraId="24153878" w14:textId="77777777" w:rsidR="00D20407" w:rsidRPr="00F66DDD" w:rsidRDefault="00D20407" w:rsidP="00D20407">
      <w:pPr>
        <w:pStyle w:val="Default"/>
        <w:keepNext/>
        <w:keepLines/>
        <w:rPr>
          <w:rFonts w:asciiTheme="minorHAnsi" w:hAnsiTheme="minorHAnsi" w:cstheme="minorHAnsi"/>
          <w:b/>
          <w:sz w:val="23"/>
          <w:szCs w:val="23"/>
        </w:rPr>
      </w:pPr>
      <w:r w:rsidRPr="00F66DDD">
        <w:rPr>
          <w:rFonts w:asciiTheme="minorHAnsi" w:hAnsiTheme="minorHAnsi" w:cstheme="minorHAnsi"/>
          <w:b/>
          <w:sz w:val="23"/>
          <w:szCs w:val="23"/>
        </w:rPr>
        <w:t xml:space="preserve">Standard </w:t>
      </w:r>
      <w:proofErr w:type="gramStart"/>
      <w:r w:rsidRPr="00F66DDD">
        <w:rPr>
          <w:rFonts w:asciiTheme="minorHAnsi" w:hAnsiTheme="minorHAnsi" w:cstheme="minorHAnsi"/>
          <w:b/>
          <w:sz w:val="23"/>
          <w:szCs w:val="23"/>
        </w:rPr>
        <w:t>2.7.1  Labelling</w:t>
      </w:r>
      <w:proofErr w:type="gramEnd"/>
      <w:r w:rsidRPr="00F66DDD">
        <w:rPr>
          <w:rFonts w:asciiTheme="minorHAnsi" w:hAnsiTheme="minorHAnsi" w:cstheme="minorHAnsi"/>
          <w:b/>
          <w:sz w:val="23"/>
          <w:szCs w:val="23"/>
        </w:rPr>
        <w:t xml:space="preserve"> of alcoholic beverages and food containing alcohol</w:t>
      </w:r>
    </w:p>
    <w:p w14:paraId="5D240E43" w14:textId="77777777" w:rsidR="00D20407" w:rsidRPr="00F66DDD" w:rsidRDefault="00D20407" w:rsidP="00D20407">
      <w:pPr>
        <w:pStyle w:val="Default"/>
        <w:keepNext/>
        <w:keepLines/>
        <w:rPr>
          <w:rFonts w:asciiTheme="minorHAnsi" w:hAnsiTheme="minorHAnsi" w:cstheme="minorHAnsi"/>
          <w:b/>
          <w:i/>
          <w:sz w:val="23"/>
          <w:szCs w:val="23"/>
        </w:rPr>
      </w:pPr>
    </w:p>
    <w:p w14:paraId="4B4402CC" w14:textId="77777777" w:rsidR="00D20407" w:rsidRPr="00F66DDD" w:rsidRDefault="00D20407" w:rsidP="00D20407">
      <w:pPr>
        <w:pStyle w:val="Default"/>
        <w:keepNext/>
        <w:keepLines/>
        <w:spacing w:after="240"/>
        <w:rPr>
          <w:rFonts w:asciiTheme="minorHAnsi" w:hAnsiTheme="minorHAnsi" w:cstheme="minorHAnsi"/>
          <w:sz w:val="23"/>
          <w:szCs w:val="23"/>
        </w:rPr>
      </w:pPr>
      <w:r w:rsidRPr="00F66DDD">
        <w:rPr>
          <w:rFonts w:asciiTheme="minorHAnsi" w:hAnsiTheme="minorHAnsi" w:cstheme="minorHAnsi"/>
          <w:sz w:val="23"/>
          <w:szCs w:val="23"/>
        </w:rPr>
        <w:t>2.7.1—3</w:t>
      </w:r>
      <w:r>
        <w:rPr>
          <w:rFonts w:asciiTheme="minorHAnsi" w:hAnsiTheme="minorHAnsi" w:cstheme="minorHAnsi"/>
          <w:sz w:val="23"/>
          <w:szCs w:val="23"/>
        </w:rPr>
        <w:t xml:space="preserve"> </w:t>
      </w:r>
      <w:r>
        <w:rPr>
          <w:rFonts w:asciiTheme="minorHAnsi" w:hAnsiTheme="minorHAnsi" w:cstheme="minorHAnsi"/>
          <w:sz w:val="23"/>
          <w:szCs w:val="23"/>
        </w:rPr>
        <w:tab/>
      </w:r>
      <w:r w:rsidRPr="00F66DDD">
        <w:rPr>
          <w:rFonts w:asciiTheme="minorHAnsi" w:hAnsiTheme="minorHAnsi" w:cstheme="minorHAnsi"/>
          <w:sz w:val="23"/>
          <w:szCs w:val="23"/>
        </w:rPr>
        <w:t>Statement of alcohol content</w:t>
      </w:r>
    </w:p>
    <w:p w14:paraId="0B2C1984" w14:textId="77777777" w:rsidR="00D20407" w:rsidRPr="00F66DDD" w:rsidRDefault="00D20407" w:rsidP="00D20407">
      <w:pPr>
        <w:pStyle w:val="Default"/>
        <w:keepNext/>
        <w:keepLines/>
        <w:spacing w:line="276" w:lineRule="auto"/>
        <w:rPr>
          <w:rFonts w:asciiTheme="minorHAnsi" w:hAnsiTheme="minorHAnsi" w:cstheme="minorHAnsi"/>
          <w:sz w:val="23"/>
          <w:szCs w:val="23"/>
        </w:rPr>
      </w:pPr>
      <w:r w:rsidRPr="00F66DDD">
        <w:rPr>
          <w:rFonts w:asciiTheme="minorHAnsi" w:hAnsiTheme="minorHAnsi" w:cstheme="minorHAnsi"/>
          <w:sz w:val="23"/>
          <w:szCs w:val="23"/>
        </w:rPr>
        <w:t>(1)</w:t>
      </w:r>
      <w:r>
        <w:rPr>
          <w:rFonts w:asciiTheme="minorHAnsi" w:hAnsiTheme="minorHAnsi" w:cstheme="minorHAnsi"/>
          <w:sz w:val="23"/>
          <w:szCs w:val="23"/>
        </w:rPr>
        <w:tab/>
      </w:r>
      <w:r w:rsidRPr="00F66DDD">
        <w:rPr>
          <w:rFonts w:asciiTheme="minorHAnsi" w:hAnsiTheme="minorHAnsi" w:cstheme="minorHAnsi"/>
          <w:sz w:val="23"/>
          <w:szCs w:val="23"/>
        </w:rPr>
        <w:t>For the labelling provisions, a statement of the alcohol content is required for:</w:t>
      </w:r>
    </w:p>
    <w:p w14:paraId="35DB826B" w14:textId="77777777" w:rsidR="00D20407" w:rsidRPr="00F66DDD" w:rsidRDefault="00D20407" w:rsidP="00D20407">
      <w:pPr>
        <w:pStyle w:val="Default"/>
        <w:keepNext/>
        <w:keepLines/>
        <w:numPr>
          <w:ilvl w:val="0"/>
          <w:numId w:val="35"/>
        </w:numPr>
        <w:spacing w:line="276" w:lineRule="auto"/>
        <w:rPr>
          <w:rFonts w:asciiTheme="minorHAnsi" w:hAnsiTheme="minorHAnsi" w:cstheme="minorHAnsi"/>
          <w:sz w:val="23"/>
          <w:szCs w:val="23"/>
        </w:rPr>
      </w:pPr>
      <w:r w:rsidRPr="00F66DDD">
        <w:rPr>
          <w:rFonts w:asciiTheme="minorHAnsi" w:hAnsiTheme="minorHAnsi" w:cstheme="minorHAnsi"/>
          <w:sz w:val="23"/>
          <w:szCs w:val="23"/>
        </w:rPr>
        <w:t>a food (including an alcoholic beverage) that contains more than 1.15% alcohol by volume; or</w:t>
      </w:r>
    </w:p>
    <w:p w14:paraId="412715D1" w14:textId="77777777" w:rsidR="00D20407" w:rsidRPr="00F66DDD" w:rsidRDefault="00D20407" w:rsidP="00D20407">
      <w:pPr>
        <w:pStyle w:val="Default"/>
        <w:keepNext/>
        <w:keepLines/>
        <w:numPr>
          <w:ilvl w:val="0"/>
          <w:numId w:val="35"/>
        </w:numPr>
        <w:spacing w:line="276" w:lineRule="auto"/>
        <w:rPr>
          <w:rFonts w:asciiTheme="minorHAnsi" w:hAnsiTheme="minorHAnsi" w:cstheme="minorHAnsi"/>
          <w:sz w:val="23"/>
          <w:szCs w:val="23"/>
        </w:rPr>
      </w:pPr>
      <w:r w:rsidRPr="00F66DDD">
        <w:rPr>
          <w:rFonts w:asciiTheme="minorHAnsi" w:hAnsiTheme="minorHAnsi" w:cstheme="minorHAnsi"/>
          <w:sz w:val="23"/>
          <w:szCs w:val="23"/>
        </w:rPr>
        <w:t>an alcoholic beverage that contains 1.15% or less alcohol by volume; or</w:t>
      </w:r>
    </w:p>
    <w:p w14:paraId="1E6205CE" w14:textId="137CCFB1" w:rsidR="00D20407" w:rsidRPr="00F66DDD" w:rsidRDefault="00D20407" w:rsidP="00D20407">
      <w:pPr>
        <w:rPr>
          <w:rFonts w:asciiTheme="minorHAnsi" w:hAnsiTheme="minorHAnsi" w:cstheme="minorHAnsi"/>
          <w:b/>
        </w:rPr>
      </w:pPr>
      <w:r w:rsidRPr="00F66DDD">
        <w:rPr>
          <w:rFonts w:asciiTheme="minorHAnsi" w:hAnsiTheme="minorHAnsi" w:cstheme="minorHAnsi"/>
          <w:sz w:val="23"/>
          <w:szCs w:val="23"/>
        </w:rPr>
        <w:t>a beverage that contains not less than 0.5% but not more than 1.15% alcohol by volume.</w:t>
      </w:r>
    </w:p>
    <w:p w14:paraId="799E2F65" w14:textId="77777777" w:rsidR="00D20407" w:rsidRPr="00F66DDD" w:rsidRDefault="00D20407" w:rsidP="00D20407">
      <w:pPr>
        <w:pStyle w:val="Default"/>
        <w:keepNext/>
        <w:keepLines/>
        <w:rPr>
          <w:rFonts w:asciiTheme="minorHAnsi" w:hAnsiTheme="minorHAnsi" w:cstheme="minorHAnsi"/>
          <w:b/>
          <w:sz w:val="23"/>
          <w:szCs w:val="23"/>
        </w:rPr>
      </w:pPr>
      <w:r w:rsidRPr="00F66DDD">
        <w:rPr>
          <w:rFonts w:asciiTheme="minorHAnsi" w:hAnsiTheme="minorHAnsi" w:cstheme="minorHAnsi"/>
          <w:b/>
          <w:sz w:val="23"/>
          <w:szCs w:val="23"/>
        </w:rPr>
        <w:t>Standard 1.2.7</w:t>
      </w:r>
      <w:r>
        <w:rPr>
          <w:rFonts w:asciiTheme="minorHAnsi" w:hAnsiTheme="minorHAnsi" w:cstheme="minorHAnsi"/>
          <w:b/>
          <w:sz w:val="23"/>
          <w:szCs w:val="23"/>
        </w:rPr>
        <w:tab/>
      </w:r>
      <w:r w:rsidRPr="00F66DDD">
        <w:rPr>
          <w:rFonts w:asciiTheme="minorHAnsi" w:hAnsiTheme="minorHAnsi" w:cstheme="minorHAnsi"/>
          <w:b/>
          <w:sz w:val="23"/>
          <w:szCs w:val="23"/>
        </w:rPr>
        <w:t xml:space="preserve"> Nutrition, health and related claims</w:t>
      </w:r>
    </w:p>
    <w:p w14:paraId="448D33F2" w14:textId="77777777" w:rsidR="00D20407" w:rsidRPr="00F66DDD" w:rsidRDefault="00D20407" w:rsidP="00D20407">
      <w:pPr>
        <w:pStyle w:val="fsch5section"/>
        <w:shd w:val="clear" w:color="auto" w:fill="FFFFFF"/>
        <w:rPr>
          <w:rFonts w:asciiTheme="minorHAnsi" w:hAnsiTheme="minorHAnsi" w:cstheme="minorHAnsi"/>
          <w:sz w:val="23"/>
          <w:szCs w:val="23"/>
        </w:rPr>
      </w:pPr>
      <w:bookmarkStart w:id="8" w:name="_Toc371505385"/>
      <w:r>
        <w:rPr>
          <w:rFonts w:asciiTheme="minorHAnsi" w:hAnsiTheme="minorHAnsi" w:cstheme="minorHAnsi"/>
          <w:sz w:val="23"/>
          <w:szCs w:val="23"/>
        </w:rPr>
        <w:t>1.2.7—4</w:t>
      </w:r>
      <w:r>
        <w:rPr>
          <w:rFonts w:asciiTheme="minorHAnsi" w:hAnsiTheme="minorHAnsi" w:cstheme="minorHAnsi"/>
          <w:sz w:val="23"/>
          <w:szCs w:val="23"/>
        </w:rPr>
        <w:tab/>
      </w:r>
      <w:r w:rsidRPr="00F66DDD">
        <w:rPr>
          <w:rFonts w:asciiTheme="minorHAnsi" w:hAnsiTheme="minorHAnsi" w:cstheme="minorHAnsi"/>
          <w:sz w:val="23"/>
          <w:szCs w:val="23"/>
        </w:rPr>
        <w:t>Nutrition content claims or health claims not to be made about certain foods</w:t>
      </w:r>
      <w:bookmarkEnd w:id="8"/>
    </w:p>
    <w:p w14:paraId="780EA74C" w14:textId="77777777" w:rsidR="00D20407" w:rsidRPr="00F66DDD" w:rsidRDefault="00D20407" w:rsidP="00D20407">
      <w:pPr>
        <w:pStyle w:val="fsctmain"/>
        <w:shd w:val="clear" w:color="auto" w:fill="FFFFFF"/>
        <w:rPr>
          <w:rFonts w:asciiTheme="minorHAnsi" w:hAnsiTheme="minorHAnsi" w:cstheme="minorHAnsi"/>
          <w:sz w:val="23"/>
          <w:szCs w:val="23"/>
        </w:rPr>
      </w:pPr>
      <w:r w:rsidRPr="00F66DDD">
        <w:rPr>
          <w:rFonts w:asciiTheme="minorHAnsi" w:hAnsiTheme="minorHAnsi" w:cstheme="minorHAnsi"/>
          <w:color w:val="FF0000"/>
          <w:sz w:val="23"/>
          <w:szCs w:val="23"/>
        </w:rPr>
        <w:t>  </w:t>
      </w:r>
      <w:r w:rsidRPr="00F66DDD">
        <w:rPr>
          <w:rFonts w:asciiTheme="minorHAnsi" w:hAnsiTheme="minorHAnsi" w:cstheme="minorHAnsi"/>
          <w:sz w:val="23"/>
          <w:szCs w:val="23"/>
        </w:rPr>
        <w:t>A nutrition content claim or health claim must not be made about:</w:t>
      </w:r>
    </w:p>
    <w:p w14:paraId="65350D63" w14:textId="77777777" w:rsidR="00D20407" w:rsidRDefault="00D20407" w:rsidP="00D20407">
      <w:pPr>
        <w:pStyle w:val="fsctmain"/>
        <w:numPr>
          <w:ilvl w:val="0"/>
          <w:numId w:val="32"/>
        </w:numPr>
        <w:shd w:val="clear" w:color="auto" w:fill="FFFFFF"/>
        <w:spacing w:before="0" w:beforeAutospacing="0" w:after="0" w:afterAutospacing="0"/>
        <w:rPr>
          <w:rFonts w:asciiTheme="minorHAnsi" w:hAnsiTheme="minorHAnsi" w:cstheme="minorHAnsi"/>
          <w:sz w:val="23"/>
          <w:szCs w:val="23"/>
        </w:rPr>
      </w:pPr>
      <w:r w:rsidRPr="00AF2D80">
        <w:rPr>
          <w:rFonts w:asciiTheme="minorHAnsi" w:hAnsiTheme="minorHAnsi" w:cstheme="minorHAnsi"/>
          <w:sz w:val="23"/>
          <w:szCs w:val="23"/>
        </w:rPr>
        <w:t xml:space="preserve"> a food that contains more than 1.15% alcohol by volume, other than a nutrition content claim about:</w:t>
      </w:r>
    </w:p>
    <w:p w14:paraId="32561CFD" w14:textId="3E2FACEE" w:rsidR="00B93D9F" w:rsidRPr="0096202D" w:rsidRDefault="00D20407" w:rsidP="00D20407">
      <w:pPr>
        <w:pStyle w:val="fsctmain"/>
        <w:numPr>
          <w:ilvl w:val="0"/>
          <w:numId w:val="34"/>
        </w:numPr>
        <w:shd w:val="clear" w:color="auto" w:fill="FFFFFF"/>
        <w:spacing w:before="0" w:beforeAutospacing="0" w:after="0" w:afterAutospacing="0"/>
        <w:rPr>
          <w:rFonts w:asciiTheme="minorHAnsi" w:hAnsiTheme="minorHAnsi" w:cstheme="minorHAnsi"/>
          <w:b/>
          <w:i/>
          <w:sz w:val="23"/>
          <w:szCs w:val="23"/>
        </w:rPr>
      </w:pPr>
      <w:r w:rsidRPr="00AF2D80">
        <w:rPr>
          <w:rFonts w:asciiTheme="minorHAnsi" w:hAnsiTheme="minorHAnsi" w:cstheme="minorHAnsi"/>
          <w:sz w:val="23"/>
          <w:szCs w:val="23"/>
        </w:rPr>
        <w:t>energy content, carbohydrate content or gluten content; or</w:t>
      </w:r>
      <w:r w:rsidR="0096202D">
        <w:rPr>
          <w:rFonts w:asciiTheme="minorHAnsi" w:hAnsiTheme="minorHAnsi" w:cstheme="minorHAnsi"/>
          <w:sz w:val="23"/>
          <w:szCs w:val="23"/>
        </w:rPr>
        <w:t xml:space="preserve"> </w:t>
      </w:r>
      <w:r w:rsidRPr="0096202D">
        <w:rPr>
          <w:rFonts w:asciiTheme="minorHAnsi" w:hAnsiTheme="minorHAnsi" w:cstheme="minorHAnsi"/>
          <w:sz w:val="23"/>
          <w:szCs w:val="23"/>
        </w:rPr>
        <w:t>salt or sodium content about a food that is not a beverage.</w:t>
      </w:r>
    </w:p>
    <w:p w14:paraId="0F6DD75A" w14:textId="51D34DA2" w:rsidR="002450F9" w:rsidRPr="00F66DDD" w:rsidRDefault="002450F9" w:rsidP="002450F9">
      <w:pPr>
        <w:pStyle w:val="Default"/>
        <w:rPr>
          <w:rFonts w:asciiTheme="minorHAnsi" w:hAnsiTheme="minorHAnsi" w:cstheme="minorHAnsi"/>
          <w:b/>
        </w:rPr>
      </w:pPr>
      <w:r w:rsidRPr="00F66DDD">
        <w:rPr>
          <w:rFonts w:asciiTheme="minorHAnsi" w:hAnsiTheme="minorHAnsi" w:cstheme="minorHAnsi"/>
          <w:b/>
        </w:rPr>
        <w:lastRenderedPageBreak/>
        <w:t>Table 1: Labelling requirements under Standard 2.7.1</w:t>
      </w:r>
    </w:p>
    <w:tbl>
      <w:tblPr>
        <w:tblStyle w:val="TableGrid"/>
        <w:tblW w:w="0" w:type="auto"/>
        <w:tblLook w:val="04A0" w:firstRow="1" w:lastRow="0" w:firstColumn="1" w:lastColumn="0" w:noHBand="0" w:noVBand="1"/>
        <w:tblCaption w:val="Labelling requirements under Standard 2.7.1 of the Food Standards Code"/>
        <w:tblDescription w:val="Visual depiction of labelling requirements"/>
      </w:tblPr>
      <w:tblGrid>
        <w:gridCol w:w="3005"/>
        <w:gridCol w:w="3005"/>
        <w:gridCol w:w="3006"/>
      </w:tblGrid>
      <w:tr w:rsidR="001976A6" w:rsidRPr="00F66DDD" w14:paraId="4D9603C5" w14:textId="77777777" w:rsidTr="00D20407">
        <w:trPr>
          <w:tblHeader/>
        </w:trPr>
        <w:tc>
          <w:tcPr>
            <w:tcW w:w="9016" w:type="dxa"/>
            <w:gridSpan w:val="3"/>
          </w:tcPr>
          <w:p w14:paraId="6ECD1B1C" w14:textId="5C56F8A9" w:rsidR="001976A6" w:rsidRPr="00F66DDD" w:rsidRDefault="001976A6" w:rsidP="001976A6">
            <w:pPr>
              <w:jc w:val="center"/>
              <w:rPr>
                <w:rFonts w:asciiTheme="minorHAnsi" w:hAnsiTheme="minorHAnsi" w:cstheme="minorHAnsi"/>
                <w:b/>
                <w:sz w:val="22"/>
                <w:szCs w:val="22"/>
              </w:rPr>
            </w:pPr>
            <w:r w:rsidRPr="00F66DDD">
              <w:rPr>
                <w:rFonts w:asciiTheme="minorHAnsi" w:hAnsiTheme="minorHAnsi" w:cstheme="minorHAnsi"/>
                <w:b/>
                <w:sz w:val="22"/>
                <w:szCs w:val="22"/>
              </w:rPr>
              <w:t>Statement of alcohol content</w:t>
            </w:r>
          </w:p>
        </w:tc>
      </w:tr>
      <w:tr w:rsidR="001976A6" w:rsidRPr="00F66DDD" w14:paraId="05C04A16" w14:textId="77777777" w:rsidTr="001976A6">
        <w:tc>
          <w:tcPr>
            <w:tcW w:w="3005" w:type="dxa"/>
          </w:tcPr>
          <w:p w14:paraId="0F1B8D7D" w14:textId="1E9F0A1B" w:rsidR="001976A6" w:rsidRPr="00F66DDD" w:rsidRDefault="001976A6" w:rsidP="001976A6">
            <w:pPr>
              <w:jc w:val="center"/>
              <w:rPr>
                <w:rFonts w:asciiTheme="minorHAnsi" w:hAnsiTheme="minorHAnsi" w:cstheme="minorHAnsi"/>
                <w:sz w:val="22"/>
                <w:szCs w:val="22"/>
              </w:rPr>
            </w:pPr>
            <w:r w:rsidRPr="00F66DDD">
              <w:rPr>
                <w:rFonts w:asciiTheme="minorHAnsi" w:hAnsiTheme="minorHAnsi" w:cstheme="minorHAnsi"/>
                <w:sz w:val="22"/>
                <w:szCs w:val="22"/>
              </w:rPr>
              <w:t>&lt;0.5% ABV</w:t>
            </w:r>
          </w:p>
        </w:tc>
        <w:tc>
          <w:tcPr>
            <w:tcW w:w="3005" w:type="dxa"/>
          </w:tcPr>
          <w:p w14:paraId="2F0F9D9F" w14:textId="28F03E78" w:rsidR="001976A6" w:rsidRPr="00F66DDD" w:rsidRDefault="001976A6" w:rsidP="001976A6">
            <w:pPr>
              <w:jc w:val="center"/>
              <w:rPr>
                <w:rFonts w:asciiTheme="minorHAnsi" w:hAnsiTheme="minorHAnsi" w:cstheme="minorHAnsi"/>
                <w:sz w:val="22"/>
                <w:szCs w:val="22"/>
              </w:rPr>
            </w:pPr>
            <w:r w:rsidRPr="00F66DDD">
              <w:rPr>
                <w:rFonts w:asciiTheme="minorHAnsi" w:hAnsiTheme="minorHAnsi" w:cstheme="minorHAnsi"/>
                <w:sz w:val="22"/>
                <w:szCs w:val="22"/>
                <w:u w:val="single"/>
              </w:rPr>
              <w:t>&gt;</w:t>
            </w:r>
            <w:r w:rsidRPr="00F66DDD">
              <w:rPr>
                <w:rFonts w:asciiTheme="minorHAnsi" w:hAnsiTheme="minorHAnsi" w:cstheme="minorHAnsi"/>
                <w:sz w:val="22"/>
                <w:szCs w:val="22"/>
              </w:rPr>
              <w:t xml:space="preserve"> 0.5% to </w:t>
            </w:r>
            <w:r w:rsidRPr="00F66DDD">
              <w:rPr>
                <w:rFonts w:asciiTheme="minorHAnsi" w:hAnsiTheme="minorHAnsi" w:cstheme="minorHAnsi"/>
                <w:sz w:val="22"/>
                <w:szCs w:val="22"/>
                <w:u w:val="single"/>
              </w:rPr>
              <w:t>&lt;</w:t>
            </w:r>
            <w:r w:rsidRPr="00F66DDD">
              <w:rPr>
                <w:rFonts w:asciiTheme="minorHAnsi" w:hAnsiTheme="minorHAnsi" w:cstheme="minorHAnsi"/>
                <w:sz w:val="22"/>
                <w:szCs w:val="22"/>
              </w:rPr>
              <w:t xml:space="preserve"> 1.15% ABV</w:t>
            </w:r>
          </w:p>
        </w:tc>
        <w:tc>
          <w:tcPr>
            <w:tcW w:w="3006" w:type="dxa"/>
          </w:tcPr>
          <w:p w14:paraId="051EB2DC" w14:textId="61D96CEE" w:rsidR="001976A6" w:rsidRPr="00F66DDD" w:rsidRDefault="001976A6" w:rsidP="001976A6">
            <w:pPr>
              <w:jc w:val="center"/>
              <w:rPr>
                <w:rFonts w:asciiTheme="minorHAnsi" w:hAnsiTheme="minorHAnsi" w:cstheme="minorHAnsi"/>
                <w:sz w:val="22"/>
                <w:szCs w:val="22"/>
              </w:rPr>
            </w:pPr>
            <w:r w:rsidRPr="00F66DDD">
              <w:rPr>
                <w:rFonts w:asciiTheme="minorHAnsi" w:hAnsiTheme="minorHAnsi" w:cstheme="minorHAnsi"/>
                <w:sz w:val="22"/>
                <w:szCs w:val="22"/>
              </w:rPr>
              <w:t>&gt;1.15% ABV</w:t>
            </w:r>
          </w:p>
        </w:tc>
      </w:tr>
      <w:tr w:rsidR="001976A6" w:rsidRPr="00F66DDD" w14:paraId="3B970841" w14:textId="77777777" w:rsidTr="001976A6">
        <w:tc>
          <w:tcPr>
            <w:tcW w:w="6010" w:type="dxa"/>
            <w:gridSpan w:val="2"/>
            <w:shd w:val="clear" w:color="auto" w:fill="FFFF00"/>
          </w:tcPr>
          <w:p w14:paraId="3718902F" w14:textId="16A6BEF8" w:rsidR="001976A6" w:rsidRPr="00F66DDD" w:rsidRDefault="001976A6" w:rsidP="001976A6">
            <w:pPr>
              <w:pStyle w:val="Default"/>
              <w:jc w:val="center"/>
              <w:rPr>
                <w:rFonts w:asciiTheme="minorHAnsi" w:hAnsiTheme="minorHAnsi"/>
                <w:sz w:val="22"/>
                <w:szCs w:val="22"/>
              </w:rPr>
            </w:pPr>
            <w:r w:rsidRPr="00F66DDD">
              <w:rPr>
                <w:rFonts w:asciiTheme="minorHAnsi" w:hAnsiTheme="minorHAnsi"/>
                <w:sz w:val="22"/>
                <w:szCs w:val="22"/>
              </w:rPr>
              <w:t>2.7.1-3(1b)</w:t>
            </w:r>
          </w:p>
          <w:p w14:paraId="446019B7" w14:textId="15F8F2AC" w:rsidR="001976A6" w:rsidRPr="00F66DDD" w:rsidRDefault="001976A6" w:rsidP="001976A6">
            <w:pPr>
              <w:pStyle w:val="Default"/>
              <w:jc w:val="center"/>
              <w:rPr>
                <w:rFonts w:asciiTheme="minorHAnsi" w:hAnsiTheme="minorHAnsi"/>
                <w:sz w:val="22"/>
                <w:szCs w:val="22"/>
              </w:rPr>
            </w:pPr>
            <w:r w:rsidRPr="00F66DDD">
              <w:rPr>
                <w:rFonts w:asciiTheme="minorHAnsi" w:hAnsiTheme="minorHAnsi"/>
                <w:sz w:val="22"/>
                <w:szCs w:val="22"/>
              </w:rPr>
              <w:t>(Applies to ‘alcoholic beverages’)</w:t>
            </w:r>
          </w:p>
          <w:p w14:paraId="02757279" w14:textId="0A825FA8" w:rsidR="001976A6" w:rsidRPr="00F66DDD" w:rsidRDefault="001976A6" w:rsidP="001976A6">
            <w:pPr>
              <w:jc w:val="center"/>
              <w:rPr>
                <w:rFonts w:asciiTheme="minorHAnsi" w:hAnsiTheme="minorHAnsi" w:cstheme="minorHAnsi"/>
                <w:sz w:val="22"/>
                <w:szCs w:val="22"/>
              </w:rPr>
            </w:pPr>
            <w:r w:rsidRPr="00F66DDD">
              <w:rPr>
                <w:rFonts w:asciiTheme="minorHAnsi" w:hAnsiTheme="minorHAnsi"/>
                <w:sz w:val="22"/>
                <w:szCs w:val="22"/>
              </w:rPr>
              <w:t>The statement of alcohol content must be expressed in words to the effect ‘CONTAINS NO MORE THAN X% ALCOHOL BY VOLUME’</w:t>
            </w:r>
          </w:p>
        </w:tc>
        <w:tc>
          <w:tcPr>
            <w:tcW w:w="3006" w:type="dxa"/>
            <w:vMerge w:val="restart"/>
            <w:shd w:val="clear" w:color="auto" w:fill="F4B083" w:themeFill="accent2" w:themeFillTint="99"/>
          </w:tcPr>
          <w:p w14:paraId="701E5410" w14:textId="469C5D7A" w:rsidR="001976A6" w:rsidRPr="00F66DDD" w:rsidRDefault="001976A6" w:rsidP="001976A6">
            <w:pPr>
              <w:pStyle w:val="Default"/>
              <w:jc w:val="center"/>
              <w:rPr>
                <w:rFonts w:asciiTheme="minorHAnsi" w:hAnsiTheme="minorHAnsi"/>
                <w:sz w:val="22"/>
                <w:szCs w:val="22"/>
              </w:rPr>
            </w:pPr>
            <w:r w:rsidRPr="00F66DDD">
              <w:rPr>
                <w:rFonts w:asciiTheme="minorHAnsi" w:hAnsiTheme="minorHAnsi"/>
                <w:sz w:val="22"/>
                <w:szCs w:val="22"/>
              </w:rPr>
              <w:t>2.7.1-3(1a)</w:t>
            </w:r>
          </w:p>
          <w:p w14:paraId="568BEF2F" w14:textId="77BADE4E" w:rsidR="001976A6" w:rsidRPr="00F66DDD" w:rsidRDefault="001976A6" w:rsidP="001976A6">
            <w:pPr>
              <w:pStyle w:val="Default"/>
              <w:jc w:val="center"/>
              <w:rPr>
                <w:rFonts w:asciiTheme="minorHAnsi" w:hAnsiTheme="minorHAnsi"/>
                <w:sz w:val="22"/>
                <w:szCs w:val="22"/>
              </w:rPr>
            </w:pPr>
            <w:r w:rsidRPr="00F66DDD">
              <w:rPr>
                <w:rFonts w:asciiTheme="minorHAnsi" w:hAnsiTheme="minorHAnsi"/>
                <w:sz w:val="22"/>
                <w:szCs w:val="22"/>
              </w:rPr>
              <w:t>(Applies to ‘food including alcoholic beverages’)</w:t>
            </w:r>
          </w:p>
          <w:p w14:paraId="5163C433" w14:textId="56EF5BB5" w:rsidR="001976A6" w:rsidRPr="00F66DDD" w:rsidRDefault="001976A6" w:rsidP="001976A6">
            <w:pPr>
              <w:pStyle w:val="Default"/>
              <w:jc w:val="center"/>
              <w:rPr>
                <w:rFonts w:asciiTheme="minorHAnsi" w:hAnsiTheme="minorHAnsi"/>
                <w:sz w:val="22"/>
                <w:szCs w:val="22"/>
              </w:rPr>
            </w:pPr>
            <w:r w:rsidRPr="00F66DDD">
              <w:rPr>
                <w:rFonts w:asciiTheme="minorHAnsi" w:hAnsiTheme="minorHAnsi"/>
                <w:sz w:val="22"/>
                <w:szCs w:val="22"/>
              </w:rPr>
              <w:t>The statement of alcohol content must be expressed in one of either:</w:t>
            </w:r>
          </w:p>
          <w:p w14:paraId="7B6AC878" w14:textId="05176062" w:rsidR="001976A6" w:rsidRPr="00F66DDD" w:rsidRDefault="001976A6" w:rsidP="001976A6">
            <w:pPr>
              <w:pStyle w:val="Default"/>
              <w:jc w:val="center"/>
              <w:rPr>
                <w:rFonts w:asciiTheme="minorHAnsi" w:hAnsiTheme="minorHAnsi"/>
                <w:sz w:val="22"/>
                <w:szCs w:val="22"/>
              </w:rPr>
            </w:pPr>
            <w:r w:rsidRPr="00F66DDD">
              <w:rPr>
                <w:rFonts w:asciiTheme="minorHAnsi" w:hAnsiTheme="minorHAnsi" w:cs="Courier New"/>
                <w:sz w:val="22"/>
                <w:szCs w:val="22"/>
              </w:rPr>
              <w:t xml:space="preserve"> </w:t>
            </w:r>
            <w:r w:rsidRPr="00F66DDD">
              <w:rPr>
                <w:rFonts w:asciiTheme="minorHAnsi" w:hAnsiTheme="minorHAnsi"/>
                <w:sz w:val="22"/>
                <w:szCs w:val="22"/>
              </w:rPr>
              <w:t>mL/100 g</w:t>
            </w:r>
          </w:p>
          <w:p w14:paraId="4A998BAB" w14:textId="35E59E31" w:rsidR="001976A6" w:rsidRPr="00F66DDD" w:rsidRDefault="001976A6" w:rsidP="001976A6">
            <w:pPr>
              <w:pStyle w:val="Default"/>
              <w:jc w:val="center"/>
              <w:rPr>
                <w:rFonts w:asciiTheme="minorHAnsi" w:hAnsiTheme="minorHAnsi"/>
                <w:sz w:val="22"/>
                <w:szCs w:val="22"/>
              </w:rPr>
            </w:pPr>
            <w:r w:rsidRPr="00F66DDD">
              <w:rPr>
                <w:rFonts w:asciiTheme="minorHAnsi" w:hAnsiTheme="minorHAnsi"/>
                <w:sz w:val="22"/>
                <w:szCs w:val="22"/>
              </w:rPr>
              <w:t>mL/100 mL</w:t>
            </w:r>
          </w:p>
          <w:p w14:paraId="7F90047F" w14:textId="079357FA" w:rsidR="001976A6" w:rsidRPr="00F66DDD" w:rsidRDefault="001976A6" w:rsidP="001976A6">
            <w:pPr>
              <w:pStyle w:val="Default"/>
              <w:jc w:val="center"/>
              <w:rPr>
                <w:rFonts w:asciiTheme="minorHAnsi" w:hAnsiTheme="minorHAnsi"/>
                <w:sz w:val="22"/>
                <w:szCs w:val="22"/>
              </w:rPr>
            </w:pPr>
            <w:r w:rsidRPr="00F66DDD">
              <w:rPr>
                <w:rFonts w:asciiTheme="minorHAnsi" w:hAnsiTheme="minorHAnsi" w:cs="Courier New"/>
                <w:sz w:val="22"/>
                <w:szCs w:val="22"/>
              </w:rPr>
              <w:t xml:space="preserve"> </w:t>
            </w:r>
            <w:r w:rsidRPr="00F66DDD">
              <w:rPr>
                <w:rFonts w:asciiTheme="minorHAnsi" w:hAnsiTheme="minorHAnsi"/>
                <w:sz w:val="22"/>
                <w:szCs w:val="22"/>
              </w:rPr>
              <w:t xml:space="preserve">% </w:t>
            </w:r>
            <w:r w:rsidR="00EA7F5B" w:rsidRPr="00F66DDD">
              <w:rPr>
                <w:rFonts w:asciiTheme="minorHAnsi" w:hAnsiTheme="minorHAnsi"/>
                <w:sz w:val="22"/>
                <w:szCs w:val="22"/>
              </w:rPr>
              <w:t>ALCOHOL BY VOLUME</w:t>
            </w:r>
          </w:p>
          <w:p w14:paraId="6EB547F9" w14:textId="77777777" w:rsidR="001976A6" w:rsidRPr="00F66DDD" w:rsidRDefault="001976A6" w:rsidP="001976A6">
            <w:pPr>
              <w:jc w:val="center"/>
              <w:rPr>
                <w:rFonts w:asciiTheme="minorHAnsi" w:hAnsiTheme="minorHAnsi" w:cstheme="minorHAnsi"/>
                <w:sz w:val="22"/>
                <w:szCs w:val="22"/>
              </w:rPr>
            </w:pPr>
          </w:p>
        </w:tc>
      </w:tr>
      <w:tr w:rsidR="001976A6" w:rsidRPr="00F66DDD" w14:paraId="77897C8D" w14:textId="77777777" w:rsidTr="001976A6">
        <w:tc>
          <w:tcPr>
            <w:tcW w:w="3005" w:type="dxa"/>
          </w:tcPr>
          <w:p w14:paraId="2C248CA4" w14:textId="77777777" w:rsidR="001976A6" w:rsidRPr="00F66DDD" w:rsidRDefault="001976A6" w:rsidP="001976A6">
            <w:pPr>
              <w:jc w:val="center"/>
              <w:rPr>
                <w:rFonts w:asciiTheme="minorHAnsi" w:hAnsiTheme="minorHAnsi" w:cstheme="minorHAnsi"/>
                <w:sz w:val="22"/>
                <w:szCs w:val="22"/>
              </w:rPr>
            </w:pPr>
          </w:p>
        </w:tc>
        <w:tc>
          <w:tcPr>
            <w:tcW w:w="3005" w:type="dxa"/>
            <w:shd w:val="clear" w:color="auto" w:fill="FFC000"/>
          </w:tcPr>
          <w:p w14:paraId="52D99A8A" w14:textId="352587D3" w:rsidR="001976A6" w:rsidRPr="00F66DDD" w:rsidRDefault="001976A6" w:rsidP="001976A6">
            <w:pPr>
              <w:pStyle w:val="Default"/>
              <w:jc w:val="center"/>
              <w:rPr>
                <w:rFonts w:asciiTheme="minorHAnsi" w:hAnsiTheme="minorHAnsi"/>
                <w:sz w:val="22"/>
                <w:szCs w:val="22"/>
              </w:rPr>
            </w:pPr>
            <w:r w:rsidRPr="00F66DDD">
              <w:rPr>
                <w:rFonts w:asciiTheme="minorHAnsi" w:hAnsiTheme="minorHAnsi"/>
                <w:sz w:val="22"/>
                <w:szCs w:val="22"/>
              </w:rPr>
              <w:t>2.7.1-3(1c)</w:t>
            </w:r>
          </w:p>
          <w:p w14:paraId="010A8644" w14:textId="7BD8734E" w:rsidR="001976A6" w:rsidRPr="00F66DDD" w:rsidRDefault="001976A6" w:rsidP="001976A6">
            <w:pPr>
              <w:pStyle w:val="Default"/>
              <w:jc w:val="center"/>
              <w:rPr>
                <w:rFonts w:asciiTheme="minorHAnsi" w:hAnsiTheme="minorHAnsi"/>
                <w:sz w:val="22"/>
                <w:szCs w:val="22"/>
              </w:rPr>
            </w:pPr>
            <w:r w:rsidRPr="00F66DDD">
              <w:rPr>
                <w:rFonts w:asciiTheme="minorHAnsi" w:hAnsiTheme="minorHAnsi"/>
                <w:sz w:val="22"/>
                <w:szCs w:val="22"/>
              </w:rPr>
              <w:t>(Applies to ‘beverages’)</w:t>
            </w:r>
          </w:p>
          <w:p w14:paraId="1134400E" w14:textId="39CC6661" w:rsidR="001976A6" w:rsidRPr="00F66DDD" w:rsidRDefault="001976A6" w:rsidP="001976A6">
            <w:pPr>
              <w:jc w:val="center"/>
              <w:rPr>
                <w:rFonts w:asciiTheme="minorHAnsi" w:hAnsiTheme="minorHAnsi" w:cstheme="minorHAnsi"/>
                <w:sz w:val="22"/>
                <w:szCs w:val="22"/>
              </w:rPr>
            </w:pPr>
            <w:r w:rsidRPr="00F66DDD">
              <w:rPr>
                <w:rFonts w:asciiTheme="minorHAnsi" w:hAnsiTheme="minorHAnsi"/>
                <w:sz w:val="22"/>
                <w:szCs w:val="22"/>
              </w:rPr>
              <w:t>The statement of alcohol content must be expressed in words to the effect ‘CONTAINS NO MORE THAN X% ALCOHOL BY VOLUME’</w:t>
            </w:r>
          </w:p>
        </w:tc>
        <w:tc>
          <w:tcPr>
            <w:tcW w:w="3006" w:type="dxa"/>
            <w:vMerge/>
            <w:shd w:val="clear" w:color="auto" w:fill="F4B083" w:themeFill="accent2" w:themeFillTint="99"/>
          </w:tcPr>
          <w:p w14:paraId="1C8A0FB6" w14:textId="77777777" w:rsidR="001976A6" w:rsidRPr="00F66DDD" w:rsidRDefault="001976A6" w:rsidP="001976A6">
            <w:pPr>
              <w:jc w:val="center"/>
              <w:rPr>
                <w:rFonts w:asciiTheme="minorHAnsi" w:hAnsiTheme="minorHAnsi" w:cstheme="minorHAnsi"/>
                <w:sz w:val="22"/>
                <w:szCs w:val="22"/>
              </w:rPr>
            </w:pPr>
          </w:p>
        </w:tc>
      </w:tr>
      <w:tr w:rsidR="001976A6" w:rsidRPr="00F66DDD" w14:paraId="13539A27" w14:textId="77777777" w:rsidTr="008A6B31">
        <w:tc>
          <w:tcPr>
            <w:tcW w:w="9016" w:type="dxa"/>
            <w:gridSpan w:val="3"/>
          </w:tcPr>
          <w:p w14:paraId="687CB5B4" w14:textId="122A44FD" w:rsidR="001976A6" w:rsidRPr="00F66DDD" w:rsidRDefault="001976A6" w:rsidP="001976A6">
            <w:pPr>
              <w:pStyle w:val="Default"/>
              <w:jc w:val="center"/>
              <w:rPr>
                <w:rFonts w:asciiTheme="minorHAnsi" w:hAnsiTheme="minorHAnsi"/>
                <w:sz w:val="22"/>
                <w:szCs w:val="22"/>
              </w:rPr>
            </w:pPr>
            <w:r w:rsidRPr="00F66DDD">
              <w:rPr>
                <w:rFonts w:asciiTheme="minorHAnsi" w:hAnsiTheme="minorHAnsi"/>
                <w:b/>
                <w:bCs/>
                <w:sz w:val="22"/>
                <w:szCs w:val="22"/>
              </w:rPr>
              <w:t>Statement of the number of standard drinks</w:t>
            </w:r>
          </w:p>
        </w:tc>
      </w:tr>
      <w:tr w:rsidR="001976A6" w:rsidRPr="00F66DDD" w14:paraId="40B68617" w14:textId="77777777" w:rsidTr="00CB4F6B">
        <w:tc>
          <w:tcPr>
            <w:tcW w:w="3005" w:type="dxa"/>
          </w:tcPr>
          <w:p w14:paraId="094D82E4" w14:textId="77777777" w:rsidR="001976A6" w:rsidRPr="00F66DDD" w:rsidRDefault="001976A6" w:rsidP="001976A6">
            <w:pPr>
              <w:jc w:val="center"/>
              <w:rPr>
                <w:rFonts w:asciiTheme="minorHAnsi" w:hAnsiTheme="minorHAnsi" w:cstheme="minorHAnsi"/>
                <w:sz w:val="22"/>
                <w:szCs w:val="22"/>
              </w:rPr>
            </w:pPr>
          </w:p>
        </w:tc>
        <w:tc>
          <w:tcPr>
            <w:tcW w:w="6011" w:type="dxa"/>
            <w:gridSpan w:val="2"/>
          </w:tcPr>
          <w:p w14:paraId="77CAF8C5" w14:textId="593DC6D6" w:rsidR="001976A6" w:rsidRPr="00F66DDD" w:rsidRDefault="001976A6" w:rsidP="001976A6">
            <w:pPr>
              <w:pStyle w:val="Default"/>
              <w:jc w:val="center"/>
              <w:rPr>
                <w:rFonts w:asciiTheme="minorHAnsi" w:hAnsiTheme="minorHAnsi" w:cstheme="minorHAnsi"/>
                <w:sz w:val="22"/>
                <w:szCs w:val="22"/>
              </w:rPr>
            </w:pPr>
            <w:r w:rsidRPr="00F66DDD">
              <w:rPr>
                <w:rFonts w:asciiTheme="minorHAnsi" w:hAnsiTheme="minorHAnsi"/>
                <w:b/>
                <w:bCs/>
                <w:sz w:val="22"/>
                <w:szCs w:val="22"/>
              </w:rPr>
              <w:t>&gt;0.5% ABV</w:t>
            </w:r>
          </w:p>
        </w:tc>
      </w:tr>
      <w:tr w:rsidR="001976A6" w:rsidRPr="00F66DDD" w14:paraId="56C7D721" w14:textId="77777777" w:rsidTr="001976A6">
        <w:tc>
          <w:tcPr>
            <w:tcW w:w="3005" w:type="dxa"/>
          </w:tcPr>
          <w:p w14:paraId="3543092E" w14:textId="77777777" w:rsidR="001976A6" w:rsidRPr="00F66DDD" w:rsidRDefault="001976A6" w:rsidP="001976A6">
            <w:pPr>
              <w:jc w:val="center"/>
              <w:rPr>
                <w:rFonts w:asciiTheme="minorHAnsi" w:hAnsiTheme="minorHAnsi" w:cstheme="minorHAnsi"/>
                <w:sz w:val="22"/>
                <w:szCs w:val="22"/>
              </w:rPr>
            </w:pPr>
          </w:p>
        </w:tc>
        <w:tc>
          <w:tcPr>
            <w:tcW w:w="6011" w:type="dxa"/>
            <w:gridSpan w:val="2"/>
            <w:shd w:val="clear" w:color="auto" w:fill="9766C8"/>
          </w:tcPr>
          <w:p w14:paraId="04255638" w14:textId="689E5101" w:rsidR="001976A6" w:rsidRPr="00F66DDD" w:rsidRDefault="001976A6" w:rsidP="001976A6">
            <w:pPr>
              <w:pStyle w:val="Default"/>
              <w:jc w:val="center"/>
              <w:rPr>
                <w:rFonts w:asciiTheme="minorHAnsi" w:hAnsiTheme="minorHAnsi"/>
                <w:sz w:val="22"/>
                <w:szCs w:val="22"/>
              </w:rPr>
            </w:pPr>
            <w:r w:rsidRPr="00F66DDD">
              <w:rPr>
                <w:rFonts w:asciiTheme="minorHAnsi" w:hAnsiTheme="minorHAnsi"/>
                <w:sz w:val="22"/>
                <w:szCs w:val="22"/>
              </w:rPr>
              <w:t>2.7.1-4(1)</w:t>
            </w:r>
          </w:p>
          <w:p w14:paraId="276946C3" w14:textId="1C9676CC" w:rsidR="001976A6" w:rsidRPr="00F66DDD" w:rsidRDefault="001976A6" w:rsidP="001976A6">
            <w:pPr>
              <w:pStyle w:val="Default"/>
              <w:jc w:val="center"/>
              <w:rPr>
                <w:rFonts w:asciiTheme="minorHAnsi" w:hAnsiTheme="minorHAnsi"/>
                <w:sz w:val="22"/>
                <w:szCs w:val="22"/>
              </w:rPr>
            </w:pPr>
            <w:r w:rsidRPr="00F66DDD">
              <w:rPr>
                <w:rFonts w:asciiTheme="minorHAnsi" w:hAnsiTheme="minorHAnsi"/>
                <w:sz w:val="22"/>
                <w:szCs w:val="22"/>
              </w:rPr>
              <w:t>(Applies to ‘beverages’)</w:t>
            </w:r>
          </w:p>
          <w:p w14:paraId="6672A243" w14:textId="53582502" w:rsidR="001976A6" w:rsidRPr="00F66DDD" w:rsidRDefault="001976A6" w:rsidP="001976A6">
            <w:pPr>
              <w:jc w:val="center"/>
              <w:rPr>
                <w:rFonts w:asciiTheme="minorHAnsi" w:hAnsiTheme="minorHAnsi" w:cstheme="minorHAnsi"/>
                <w:sz w:val="22"/>
                <w:szCs w:val="22"/>
              </w:rPr>
            </w:pPr>
            <w:r w:rsidRPr="00F66DDD">
              <w:rPr>
                <w:rFonts w:asciiTheme="minorHAnsi" w:hAnsiTheme="minorHAnsi"/>
                <w:sz w:val="22"/>
                <w:szCs w:val="22"/>
              </w:rPr>
              <w:t>Must include a statement of the approximate number of standard drinks</w:t>
            </w:r>
          </w:p>
        </w:tc>
      </w:tr>
    </w:tbl>
    <w:p w14:paraId="72C41EC5" w14:textId="77777777" w:rsidR="002450F9" w:rsidRPr="00F66DDD" w:rsidRDefault="002450F9" w:rsidP="002450F9">
      <w:pPr>
        <w:pStyle w:val="Heading1"/>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b/>
          <w:color w:val="auto"/>
          <w:sz w:val="24"/>
          <w:szCs w:val="24"/>
        </w:rPr>
      </w:pPr>
      <w:bookmarkStart w:id="9" w:name="_Toc9335823"/>
      <w:r w:rsidRPr="00F66DDD">
        <w:rPr>
          <w:rFonts w:asciiTheme="minorHAnsi" w:hAnsiTheme="minorHAnsi" w:cstheme="minorHAnsi"/>
          <w:b/>
          <w:color w:val="auto"/>
          <w:sz w:val="24"/>
          <w:szCs w:val="24"/>
        </w:rPr>
        <w:t>Enforcement of food standards in Australia</w:t>
      </w:r>
      <w:bookmarkEnd w:id="9"/>
    </w:p>
    <w:p w14:paraId="68DD531D" w14:textId="77777777" w:rsidR="002450F9" w:rsidRPr="00F66DDD" w:rsidRDefault="002450F9" w:rsidP="002450F9">
      <w:pPr>
        <w:spacing w:line="240" w:lineRule="auto"/>
        <w:rPr>
          <w:rFonts w:asciiTheme="minorHAnsi" w:hAnsiTheme="minorHAnsi" w:cstheme="minorHAnsi"/>
        </w:rPr>
      </w:pPr>
      <w:r w:rsidRPr="00F66DDD">
        <w:rPr>
          <w:rFonts w:asciiTheme="minorHAnsi" w:hAnsiTheme="minorHAnsi" w:cstheme="minorHAnsi"/>
        </w:rPr>
        <w:t>Australian state and territory government agencies are responsible for implementing, monitoring and enforcing food regulation through the Australia New Zealand Food Standards Code (the Code) and their own legislation (and the Department of Agriculture and Water Resources is responsible for enforcement of the Code at the border).</w:t>
      </w:r>
    </w:p>
    <w:p w14:paraId="2CC14544" w14:textId="77777777" w:rsidR="002450F9" w:rsidRPr="00F66DDD" w:rsidRDefault="002450F9" w:rsidP="002450F9">
      <w:pPr>
        <w:pStyle w:val="Heading1"/>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b/>
          <w:color w:val="auto"/>
          <w:sz w:val="24"/>
          <w:szCs w:val="24"/>
        </w:rPr>
      </w:pPr>
      <w:bookmarkStart w:id="10" w:name="_Toc9335824"/>
      <w:r w:rsidRPr="00F66DDD">
        <w:rPr>
          <w:rFonts w:asciiTheme="minorHAnsi" w:hAnsiTheme="minorHAnsi" w:cstheme="minorHAnsi"/>
          <w:b/>
          <w:color w:val="auto"/>
          <w:sz w:val="24"/>
          <w:szCs w:val="24"/>
        </w:rPr>
        <w:t>International regulations</w:t>
      </w:r>
      <w:bookmarkEnd w:id="10"/>
    </w:p>
    <w:p w14:paraId="0D8AFF86" w14:textId="77777777" w:rsidR="002450F9" w:rsidRPr="00F66DDD" w:rsidRDefault="002450F9" w:rsidP="00AF3C56">
      <w:pPr>
        <w:rPr>
          <w:rFonts w:asciiTheme="minorHAnsi" w:hAnsiTheme="minorHAnsi"/>
        </w:rPr>
      </w:pPr>
      <w:r w:rsidRPr="00F66DDD">
        <w:rPr>
          <w:rFonts w:asciiTheme="minorHAnsi" w:hAnsiTheme="minorHAnsi"/>
        </w:rPr>
        <w:t>The US in the only country to specifically regulate the alcohol content of kombucha. The US regulations are outlined below.</w:t>
      </w:r>
    </w:p>
    <w:p w14:paraId="2879658A" w14:textId="77777777" w:rsidR="002450F9" w:rsidRPr="00AF2D80" w:rsidRDefault="002450F9" w:rsidP="00AF2D80">
      <w:pPr>
        <w:pStyle w:val="Heading2"/>
        <w:rPr>
          <w:b/>
          <w:sz w:val="24"/>
        </w:rPr>
      </w:pPr>
      <w:bookmarkStart w:id="11" w:name="_Toc9335825"/>
      <w:r w:rsidRPr="00AF2D80">
        <w:rPr>
          <w:b/>
          <w:sz w:val="24"/>
        </w:rPr>
        <w:t>US Regulations</w:t>
      </w:r>
      <w:bookmarkEnd w:id="11"/>
    </w:p>
    <w:p w14:paraId="543918E7" w14:textId="77777777" w:rsidR="002450F9" w:rsidRPr="00F66DDD" w:rsidRDefault="002450F9" w:rsidP="002450F9">
      <w:pPr>
        <w:rPr>
          <w:rFonts w:asciiTheme="minorHAnsi" w:hAnsiTheme="minorHAnsi" w:cstheme="minorHAnsi"/>
          <w:b/>
          <w:u w:val="single"/>
        </w:rPr>
      </w:pPr>
      <w:r w:rsidRPr="00F66DDD">
        <w:rPr>
          <w:rFonts w:asciiTheme="minorHAnsi" w:hAnsiTheme="minorHAnsi" w:cstheme="minorHAnsi"/>
          <w:b/>
          <w:u w:val="single"/>
        </w:rPr>
        <w:t>Kombucha</w:t>
      </w:r>
    </w:p>
    <w:p w14:paraId="2D7D317B" w14:textId="77777777" w:rsidR="002450F9" w:rsidRPr="00F66DDD" w:rsidRDefault="002450F9" w:rsidP="002450F9">
      <w:pPr>
        <w:rPr>
          <w:rFonts w:asciiTheme="minorHAnsi" w:hAnsiTheme="minorHAnsi" w:cstheme="minorHAnsi"/>
        </w:rPr>
      </w:pPr>
      <w:r w:rsidRPr="00F66DDD">
        <w:rPr>
          <w:rFonts w:asciiTheme="minorHAnsi" w:hAnsiTheme="minorHAnsi" w:cstheme="minorHAnsi"/>
        </w:rPr>
        <w:t xml:space="preserve">Under US regulations, if the alcohol content of kombucha is 0.5% or more alcohol by volume, at any time during production, when bottled, or at any time after bottling, the kombucha is an alcohol beverage and is subject to federal level Tax and Trade Bureau regulations. </w:t>
      </w:r>
    </w:p>
    <w:p w14:paraId="36E0142D" w14:textId="77777777" w:rsidR="002450F9" w:rsidRPr="00F66DDD" w:rsidRDefault="002450F9" w:rsidP="002450F9">
      <w:pPr>
        <w:spacing w:line="240" w:lineRule="auto"/>
        <w:rPr>
          <w:rFonts w:asciiTheme="minorHAnsi" w:hAnsiTheme="minorHAnsi" w:cstheme="minorHAnsi"/>
        </w:rPr>
      </w:pPr>
      <w:r w:rsidRPr="00F66DDD">
        <w:rPr>
          <w:rFonts w:asciiTheme="minorHAnsi" w:hAnsiTheme="minorHAnsi" w:cstheme="minorHAnsi"/>
        </w:rPr>
        <w:t xml:space="preserve">Kombucha that is never above 0.5% alcohol by volume during production, at time of bottling, or after bottling must comply with all applicable Food and Drug Administration (FDA) regulations. </w:t>
      </w:r>
    </w:p>
    <w:p w14:paraId="4D72C9AE" w14:textId="1FEECCFB" w:rsidR="00B93D9F" w:rsidRPr="00F66DDD" w:rsidRDefault="002450F9" w:rsidP="002450F9">
      <w:pPr>
        <w:spacing w:line="240" w:lineRule="auto"/>
        <w:rPr>
          <w:rFonts w:asciiTheme="minorHAnsi" w:hAnsiTheme="minorHAnsi" w:cstheme="minorHAnsi"/>
        </w:rPr>
      </w:pPr>
      <w:r w:rsidRPr="00F66DDD">
        <w:rPr>
          <w:rFonts w:asciiTheme="minorHAnsi" w:hAnsiTheme="minorHAnsi" w:cstheme="minorHAnsi"/>
        </w:rPr>
        <w:t>All kombucha also must comply with any applicable state and local requirements.</w:t>
      </w:r>
    </w:p>
    <w:p w14:paraId="273A8371" w14:textId="77777777" w:rsidR="00B93D9F" w:rsidRPr="00F66DDD" w:rsidRDefault="00B93D9F">
      <w:pPr>
        <w:spacing w:line="259" w:lineRule="auto"/>
        <w:rPr>
          <w:rFonts w:asciiTheme="minorHAnsi" w:hAnsiTheme="minorHAnsi" w:cstheme="minorHAnsi"/>
        </w:rPr>
      </w:pPr>
      <w:r w:rsidRPr="00F66DDD">
        <w:rPr>
          <w:rFonts w:asciiTheme="minorHAnsi" w:hAnsiTheme="minorHAnsi" w:cstheme="minorHAnsi"/>
        </w:rPr>
        <w:br w:type="page"/>
      </w:r>
    </w:p>
    <w:p w14:paraId="47AFEF0D" w14:textId="77777777" w:rsidR="002450F9" w:rsidRPr="00F66DDD" w:rsidRDefault="002450F9" w:rsidP="002450F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F66DDD">
        <w:rPr>
          <w:rFonts w:asciiTheme="minorHAnsi" w:hAnsiTheme="minorHAnsi" w:cstheme="minorHAnsi"/>
          <w:b/>
        </w:rPr>
        <w:lastRenderedPageBreak/>
        <w:t>Important</w:t>
      </w:r>
    </w:p>
    <w:p w14:paraId="4372B391" w14:textId="77777777" w:rsidR="002450F9" w:rsidRPr="00F66DDD" w:rsidRDefault="002450F9" w:rsidP="002450F9">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F66DDD">
        <w:rPr>
          <w:rFonts w:asciiTheme="minorHAnsi" w:hAnsiTheme="minorHAnsi" w:cstheme="minorHAnsi"/>
        </w:rPr>
        <w:t xml:space="preserve">TTB regulations on alcohol beverages DO APPLY to any kombucha that has less than 0.5% alcohol by volume when bottled BUT the alcohol content increases to 0.5% or more alcohol by volume at any point afterwards as a result of continued fermentation in the bottle. </w:t>
      </w:r>
    </w:p>
    <w:p w14:paraId="225FA675" w14:textId="77777777" w:rsidR="002450F9" w:rsidRPr="00F66DDD" w:rsidRDefault="002450F9" w:rsidP="002450F9">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F66DDD">
        <w:rPr>
          <w:rFonts w:asciiTheme="minorHAnsi" w:hAnsiTheme="minorHAnsi" w:cstheme="minorHAnsi"/>
        </w:rPr>
        <w:t>Failure to comply with federal laws and regulations governing the production, bottling, labelling, and distribution of alcohol beverages, including kombucha that contains 0.5% or more alcohol by volume, may lead to enforcement actions, such as the assessment of tax, penalties, and interest, in addition to potential civil and criminal penalties.</w:t>
      </w:r>
    </w:p>
    <w:p w14:paraId="4A8195BE" w14:textId="77777777" w:rsidR="002450F9" w:rsidRPr="00A3063C" w:rsidRDefault="002450F9" w:rsidP="00A3063C">
      <w:pPr>
        <w:pStyle w:val="Heading2"/>
        <w:rPr>
          <w:b/>
          <w:sz w:val="24"/>
        </w:rPr>
      </w:pPr>
      <w:bookmarkStart w:id="12" w:name="_Toc9335826"/>
      <w:r w:rsidRPr="00A3063C">
        <w:rPr>
          <w:b/>
          <w:sz w:val="24"/>
        </w:rPr>
        <w:t>European Union</w:t>
      </w:r>
      <w:bookmarkEnd w:id="12"/>
    </w:p>
    <w:p w14:paraId="685A7F8D" w14:textId="77777777" w:rsidR="002450F9" w:rsidRPr="00F66DDD" w:rsidRDefault="002450F9" w:rsidP="002450F9">
      <w:pPr>
        <w:rPr>
          <w:rFonts w:asciiTheme="minorHAnsi" w:hAnsiTheme="minorHAnsi" w:cstheme="minorHAnsi"/>
          <w:b/>
        </w:rPr>
      </w:pPr>
      <w:bookmarkStart w:id="13" w:name="_Tocch3"/>
      <w:r w:rsidRPr="00F66DDD">
        <w:rPr>
          <w:rFonts w:asciiTheme="minorHAnsi" w:hAnsiTheme="minorHAnsi" w:cstheme="minorHAnsi"/>
          <w:b/>
        </w:rPr>
        <w:t>Labelling of alcoholic beverages in the EU</w:t>
      </w:r>
      <w:bookmarkEnd w:id="13"/>
    </w:p>
    <w:p w14:paraId="72DC22C8" w14:textId="77777777" w:rsidR="002450F9" w:rsidRPr="00F66DDD" w:rsidRDefault="002450F9" w:rsidP="002450F9">
      <w:pPr>
        <w:rPr>
          <w:rFonts w:asciiTheme="minorHAnsi" w:hAnsiTheme="minorHAnsi" w:cstheme="minorHAnsi"/>
        </w:rPr>
      </w:pPr>
      <w:r w:rsidRPr="00F66DDD">
        <w:rPr>
          <w:rFonts w:asciiTheme="minorHAnsi" w:hAnsiTheme="minorHAnsi" w:cstheme="minorHAnsi"/>
        </w:rPr>
        <w:t>In the EU, Regulation (EU) 1169/2011 (</w:t>
      </w:r>
      <w:hyperlink r:id="rId10" w:anchor="_eu2011" w:tooltip="EU (2011) Regulation (EU) No 1169/2011 of the European parliament and of the Council on the provision of food information to consumers. Official Journal of the European Union (2011) L 304 p. 18–63" w:history="1">
        <w:r w:rsidRPr="00F66DDD">
          <w:rPr>
            <w:rStyle w:val="Hyperlink"/>
            <w:rFonts w:asciiTheme="minorHAnsi" w:hAnsiTheme="minorHAnsi" w:cstheme="minorHAnsi"/>
          </w:rPr>
          <w:t>EU 2011</w:t>
        </w:r>
      </w:hyperlink>
      <w:r w:rsidRPr="00F66DDD">
        <w:rPr>
          <w:rFonts w:asciiTheme="minorHAnsi" w:hAnsiTheme="minorHAnsi" w:cstheme="minorHAnsi"/>
        </w:rPr>
        <w:t xml:space="preserve">) on the provision of food information to consumers requires that the 'actual alcoholic strength by volume' of an alcoholic beverage containing more than 1.2 % by volume of alcohol is given. The figure given should have no more than one decimal place, and be followed by the symbol </w:t>
      </w:r>
      <w:r w:rsidRPr="00F66DDD">
        <w:rPr>
          <w:rFonts w:asciiTheme="minorHAnsi" w:hAnsiTheme="minorHAnsi" w:cstheme="minorHAnsi"/>
          <w:i/>
          <w:iCs/>
        </w:rPr>
        <w:t>% vol</w:t>
      </w:r>
      <w:r w:rsidRPr="00F66DDD">
        <w:rPr>
          <w:rFonts w:asciiTheme="minorHAnsi" w:hAnsiTheme="minorHAnsi" w:cstheme="minorHAnsi"/>
        </w:rPr>
        <w:t xml:space="preserve">. It may be preceded by the word </w:t>
      </w:r>
      <w:r w:rsidRPr="00F66DDD">
        <w:rPr>
          <w:rFonts w:asciiTheme="minorHAnsi" w:hAnsiTheme="minorHAnsi" w:cstheme="minorHAnsi"/>
          <w:i/>
          <w:iCs/>
        </w:rPr>
        <w:t>alcohol</w:t>
      </w:r>
      <w:r w:rsidRPr="00F66DDD">
        <w:rPr>
          <w:rFonts w:asciiTheme="minorHAnsi" w:hAnsiTheme="minorHAnsi" w:cstheme="minorHAnsi"/>
        </w:rPr>
        <w:t xml:space="preserve"> or the abbreviation </w:t>
      </w:r>
      <w:r w:rsidRPr="00F66DDD">
        <w:rPr>
          <w:rFonts w:asciiTheme="minorHAnsi" w:hAnsiTheme="minorHAnsi" w:cstheme="minorHAnsi"/>
          <w:i/>
          <w:iCs/>
        </w:rPr>
        <w:t>alc</w:t>
      </w:r>
      <w:r w:rsidRPr="00F66DDD">
        <w:rPr>
          <w:rFonts w:asciiTheme="minorHAnsi" w:hAnsiTheme="minorHAnsi" w:cstheme="minorHAnsi"/>
        </w:rPr>
        <w:t xml:space="preserve">. </w:t>
      </w:r>
    </w:p>
    <w:p w14:paraId="022F3557" w14:textId="77777777" w:rsidR="002450F9" w:rsidRPr="00A3063C" w:rsidRDefault="002450F9" w:rsidP="00A3063C">
      <w:pPr>
        <w:pStyle w:val="Heading2"/>
        <w:rPr>
          <w:b/>
          <w:sz w:val="24"/>
        </w:rPr>
      </w:pPr>
      <w:bookmarkStart w:id="14" w:name="_Toc9335827"/>
      <w:r w:rsidRPr="00A3063C">
        <w:rPr>
          <w:b/>
          <w:sz w:val="24"/>
        </w:rPr>
        <w:t>Canada</w:t>
      </w:r>
      <w:bookmarkEnd w:id="14"/>
    </w:p>
    <w:p w14:paraId="681E069F" w14:textId="77777777" w:rsidR="002450F9" w:rsidRPr="00F66DDD" w:rsidRDefault="002450F9" w:rsidP="002450F9">
      <w:pPr>
        <w:rPr>
          <w:rFonts w:asciiTheme="minorHAnsi" w:hAnsiTheme="minorHAnsi" w:cstheme="minorHAnsi"/>
        </w:rPr>
      </w:pPr>
      <w:r w:rsidRPr="00F66DDD">
        <w:rPr>
          <w:rFonts w:asciiTheme="minorHAnsi" w:hAnsiTheme="minorHAnsi" w:cstheme="minorHAnsi"/>
        </w:rPr>
        <w:t>The Canadian Food and Drug Regulations prescribe quality, composition, and labelling standards which also apply to nonalcoholic beverage manufacturers. According to the Canadian Food Inspection Agency, kombucha is categorised as a non-alcoholic beverage.</w:t>
      </w:r>
    </w:p>
    <w:p w14:paraId="62F0EE8F" w14:textId="77777777" w:rsidR="002450F9" w:rsidRPr="00F66DDD" w:rsidRDefault="002450F9" w:rsidP="002450F9">
      <w:pPr>
        <w:spacing w:after="0"/>
        <w:rPr>
          <w:rFonts w:asciiTheme="minorHAnsi" w:hAnsiTheme="minorHAnsi" w:cstheme="minorHAnsi"/>
        </w:rPr>
      </w:pPr>
      <w:r w:rsidRPr="00F66DDD">
        <w:rPr>
          <w:rFonts w:asciiTheme="minorHAnsi" w:hAnsiTheme="minorHAnsi" w:cstheme="minorHAnsi"/>
        </w:rPr>
        <w:t>"Low alcohol" is an acceptable claim for a product with less than 1.1% alcohol by volume. "Contains less than (naming the percentage alcohol)" is also acceptable on low alcohol products.</w:t>
      </w:r>
    </w:p>
    <w:p w14:paraId="4FFCCAE6" w14:textId="77777777" w:rsidR="002450F9" w:rsidRPr="00F66DDD" w:rsidRDefault="002450F9" w:rsidP="002450F9">
      <w:pPr>
        <w:spacing w:after="0"/>
        <w:rPr>
          <w:rFonts w:asciiTheme="minorHAnsi" w:hAnsiTheme="minorHAnsi" w:cstheme="minorHAnsi"/>
          <w:b/>
          <w:bCs/>
          <w:u w:val="single"/>
        </w:rPr>
      </w:pPr>
    </w:p>
    <w:p w14:paraId="3000C96D" w14:textId="77777777" w:rsidR="002450F9" w:rsidRPr="00A3063C" w:rsidRDefault="002450F9" w:rsidP="00A3063C">
      <w:pPr>
        <w:pStyle w:val="Heading2"/>
        <w:rPr>
          <w:b/>
          <w:sz w:val="24"/>
        </w:rPr>
      </w:pPr>
      <w:bookmarkStart w:id="15" w:name="_Toc9335828"/>
      <w:r w:rsidRPr="00A3063C">
        <w:rPr>
          <w:b/>
          <w:sz w:val="24"/>
        </w:rPr>
        <w:t>United Kingdom (England, Wales and Northern Ireland)</w:t>
      </w:r>
      <w:bookmarkEnd w:id="15"/>
    </w:p>
    <w:p w14:paraId="293C1558" w14:textId="77777777" w:rsidR="002450F9" w:rsidRPr="00F66DDD" w:rsidRDefault="002450F9" w:rsidP="002450F9">
      <w:pPr>
        <w:rPr>
          <w:rFonts w:asciiTheme="minorHAnsi" w:hAnsiTheme="minorHAnsi" w:cstheme="minorHAnsi"/>
        </w:rPr>
      </w:pPr>
      <w:r w:rsidRPr="00F66DDD">
        <w:rPr>
          <w:rFonts w:asciiTheme="minorHAnsi" w:hAnsiTheme="minorHAnsi" w:cstheme="minorHAnsi"/>
        </w:rPr>
        <w:t>Food Standards Agency UK regulate alcoholic beverages.</w:t>
      </w:r>
    </w:p>
    <w:p w14:paraId="010B9409" w14:textId="77777777" w:rsidR="002450F9" w:rsidRPr="00F66DDD" w:rsidRDefault="002450F9" w:rsidP="002450F9">
      <w:pPr>
        <w:pStyle w:val="ListParagraph"/>
        <w:numPr>
          <w:ilvl w:val="0"/>
          <w:numId w:val="27"/>
        </w:numPr>
        <w:rPr>
          <w:rFonts w:asciiTheme="minorHAnsi" w:hAnsiTheme="minorHAnsi" w:cstheme="minorHAnsi"/>
        </w:rPr>
      </w:pPr>
      <w:r w:rsidRPr="00F66DDD">
        <w:rPr>
          <w:rFonts w:asciiTheme="minorHAnsi" w:hAnsiTheme="minorHAnsi" w:cstheme="minorHAnsi"/>
        </w:rPr>
        <w:t>Low alcohol-products must be 1.2% ABV or below</w:t>
      </w:r>
    </w:p>
    <w:p w14:paraId="343AC030" w14:textId="77777777" w:rsidR="002450F9" w:rsidRPr="00F66DDD" w:rsidRDefault="002450F9" w:rsidP="002450F9">
      <w:pPr>
        <w:pStyle w:val="ListParagraph"/>
        <w:numPr>
          <w:ilvl w:val="0"/>
          <w:numId w:val="27"/>
        </w:numPr>
        <w:rPr>
          <w:rFonts w:asciiTheme="minorHAnsi" w:hAnsiTheme="minorHAnsi" w:cstheme="minorHAnsi"/>
        </w:rPr>
      </w:pPr>
      <w:r w:rsidRPr="00F66DDD">
        <w:rPr>
          <w:rFonts w:asciiTheme="minorHAnsi" w:hAnsiTheme="minorHAnsi" w:cstheme="minorHAnsi"/>
        </w:rPr>
        <w:t xml:space="preserve">Non-alcoholic- cannot be used in conjunction with a name associated with an alcoholic drink except for communion or sacramental wine. </w:t>
      </w:r>
    </w:p>
    <w:p w14:paraId="4CEBBDA4" w14:textId="008FAF42" w:rsidR="002450F9" w:rsidRPr="00F66DDD" w:rsidRDefault="002450F9" w:rsidP="002450F9">
      <w:pPr>
        <w:pStyle w:val="ListParagraph"/>
        <w:numPr>
          <w:ilvl w:val="0"/>
          <w:numId w:val="27"/>
        </w:numPr>
        <w:rPr>
          <w:rFonts w:asciiTheme="minorHAnsi" w:hAnsiTheme="minorHAnsi" w:cstheme="minorHAnsi"/>
        </w:rPr>
      </w:pPr>
      <w:r w:rsidRPr="00F66DDD">
        <w:rPr>
          <w:rFonts w:asciiTheme="minorHAnsi" w:hAnsiTheme="minorHAnsi" w:cstheme="minorHAnsi"/>
        </w:rPr>
        <w:t>Al</w:t>
      </w:r>
      <w:r w:rsidR="00E056CB" w:rsidRPr="00F66DDD">
        <w:rPr>
          <w:rFonts w:asciiTheme="minorHAnsi" w:hAnsiTheme="minorHAnsi" w:cstheme="minorHAnsi"/>
        </w:rPr>
        <w:t>cohol-free- product must be 0.0</w:t>
      </w:r>
      <w:r w:rsidRPr="00F66DDD">
        <w:rPr>
          <w:rFonts w:asciiTheme="minorHAnsi" w:hAnsiTheme="minorHAnsi" w:cstheme="minorHAnsi"/>
        </w:rPr>
        <w:t>5% ABV or below</w:t>
      </w:r>
    </w:p>
    <w:p w14:paraId="0AD71782" w14:textId="44581EC2" w:rsidR="00B93D9F" w:rsidRPr="00F66DDD" w:rsidRDefault="002450F9" w:rsidP="002450F9">
      <w:pPr>
        <w:pStyle w:val="ListParagraph"/>
        <w:numPr>
          <w:ilvl w:val="0"/>
          <w:numId w:val="27"/>
        </w:numPr>
        <w:rPr>
          <w:rFonts w:asciiTheme="minorHAnsi" w:hAnsiTheme="minorHAnsi" w:cstheme="minorHAnsi"/>
        </w:rPr>
      </w:pPr>
      <w:r w:rsidRPr="00F66DDD">
        <w:rPr>
          <w:rFonts w:asciiTheme="minorHAnsi" w:hAnsiTheme="minorHAnsi" w:cstheme="minorHAnsi"/>
        </w:rPr>
        <w:t xml:space="preserve">De-alcoholised-product must be 0.5% ABV or lower. </w:t>
      </w:r>
    </w:p>
    <w:p w14:paraId="03A0DAF9" w14:textId="77777777" w:rsidR="00B93D9F" w:rsidRPr="00F66DDD" w:rsidRDefault="00B93D9F">
      <w:pPr>
        <w:spacing w:line="259" w:lineRule="auto"/>
        <w:rPr>
          <w:rFonts w:asciiTheme="minorHAnsi" w:hAnsiTheme="minorHAnsi" w:cstheme="minorHAnsi"/>
        </w:rPr>
      </w:pPr>
      <w:r w:rsidRPr="00F66DDD">
        <w:rPr>
          <w:rFonts w:asciiTheme="minorHAnsi" w:hAnsiTheme="minorHAnsi" w:cstheme="minorHAnsi"/>
        </w:rPr>
        <w:br w:type="page"/>
      </w:r>
    </w:p>
    <w:p w14:paraId="78AD86A1" w14:textId="77777777" w:rsidR="002450F9" w:rsidRPr="00F66DDD" w:rsidRDefault="002450F9" w:rsidP="002450F9">
      <w:pPr>
        <w:pStyle w:val="Heading1"/>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b/>
          <w:color w:val="auto"/>
          <w:sz w:val="24"/>
          <w:szCs w:val="24"/>
        </w:rPr>
      </w:pPr>
      <w:bookmarkStart w:id="16" w:name="_Toc9335829"/>
      <w:r w:rsidRPr="00F66DDD">
        <w:rPr>
          <w:rFonts w:asciiTheme="minorHAnsi" w:hAnsiTheme="minorHAnsi" w:cstheme="minorHAnsi"/>
          <w:b/>
          <w:color w:val="auto"/>
          <w:sz w:val="24"/>
          <w:szCs w:val="24"/>
        </w:rPr>
        <w:lastRenderedPageBreak/>
        <w:t>Fermentation Process</w:t>
      </w:r>
      <w:bookmarkEnd w:id="16"/>
    </w:p>
    <w:p w14:paraId="3412B55E" w14:textId="77777777" w:rsidR="002450F9" w:rsidRPr="00A3063C" w:rsidRDefault="002450F9" w:rsidP="00A3063C">
      <w:pPr>
        <w:pStyle w:val="Heading2"/>
        <w:rPr>
          <w:b/>
          <w:sz w:val="24"/>
        </w:rPr>
      </w:pPr>
      <w:bookmarkStart w:id="17" w:name="_Toc9335830"/>
      <w:r w:rsidRPr="00A3063C">
        <w:rPr>
          <w:b/>
          <w:sz w:val="24"/>
        </w:rPr>
        <w:t>Kombucha</w:t>
      </w:r>
      <w:bookmarkEnd w:id="17"/>
      <w:r w:rsidRPr="00A3063C">
        <w:rPr>
          <w:b/>
          <w:sz w:val="24"/>
        </w:rPr>
        <w:t xml:space="preserve"> </w:t>
      </w:r>
    </w:p>
    <w:p w14:paraId="4CC499C2" w14:textId="77777777" w:rsidR="002450F9" w:rsidRPr="00F66DDD" w:rsidRDefault="002450F9" w:rsidP="002450F9">
      <w:pPr>
        <w:autoSpaceDE w:val="0"/>
        <w:autoSpaceDN w:val="0"/>
        <w:adjustRightInd w:val="0"/>
        <w:spacing w:after="0" w:line="240" w:lineRule="auto"/>
        <w:rPr>
          <w:rFonts w:asciiTheme="minorHAnsi" w:hAnsiTheme="minorHAnsi" w:cstheme="minorHAnsi"/>
        </w:rPr>
      </w:pPr>
      <w:r w:rsidRPr="00F66DDD">
        <w:rPr>
          <w:rFonts w:asciiTheme="minorHAnsi" w:hAnsiTheme="minorHAnsi" w:cstheme="minorHAnsi"/>
        </w:rPr>
        <w:t>Kombucha is brewed from a sweetened tea base with SCOBY (Symbiotic Culture of Bacteria and Yeast). The SCOBY typically contains acetic acid bacteria (</w:t>
      </w:r>
      <w:r w:rsidRPr="00F66DDD">
        <w:rPr>
          <w:rFonts w:asciiTheme="minorHAnsi" w:hAnsiTheme="minorHAnsi" w:cstheme="minorHAnsi"/>
          <w:i/>
          <w:iCs/>
        </w:rPr>
        <w:t>Komagataeibacter</w:t>
      </w:r>
      <w:r w:rsidRPr="00F66DDD">
        <w:rPr>
          <w:rFonts w:asciiTheme="minorHAnsi" w:hAnsiTheme="minorHAnsi" w:cstheme="minorHAnsi"/>
        </w:rPr>
        <w:t xml:space="preserve">, </w:t>
      </w:r>
      <w:r w:rsidRPr="00F66DDD">
        <w:rPr>
          <w:rFonts w:asciiTheme="minorHAnsi" w:hAnsiTheme="minorHAnsi" w:cstheme="minorHAnsi"/>
          <w:i/>
          <w:iCs/>
        </w:rPr>
        <w:t>Gluconobacter</w:t>
      </w:r>
      <w:r w:rsidRPr="00F66DDD">
        <w:rPr>
          <w:rFonts w:asciiTheme="minorHAnsi" w:hAnsiTheme="minorHAnsi" w:cstheme="minorHAnsi"/>
        </w:rPr>
        <w:t xml:space="preserve">, and </w:t>
      </w:r>
      <w:r w:rsidRPr="00F66DDD">
        <w:rPr>
          <w:rFonts w:asciiTheme="minorHAnsi" w:hAnsiTheme="minorHAnsi" w:cstheme="minorHAnsi"/>
          <w:i/>
          <w:iCs/>
        </w:rPr>
        <w:t xml:space="preserve">Acetobacter </w:t>
      </w:r>
      <w:r w:rsidRPr="00F66DDD">
        <w:rPr>
          <w:rFonts w:asciiTheme="minorHAnsi" w:hAnsiTheme="minorHAnsi" w:cstheme="minorHAnsi"/>
        </w:rPr>
        <w:t>species)</w:t>
      </w:r>
      <w:r w:rsidRPr="00F66DDD">
        <w:rPr>
          <w:rFonts w:asciiTheme="minorHAnsi" w:hAnsiTheme="minorHAnsi" w:cstheme="minorHAnsi"/>
          <w:vertAlign w:val="superscript"/>
        </w:rPr>
        <w:t>1</w:t>
      </w:r>
      <w:r w:rsidRPr="00F66DDD">
        <w:rPr>
          <w:rFonts w:asciiTheme="minorHAnsi" w:hAnsiTheme="minorHAnsi" w:cstheme="minorHAnsi"/>
        </w:rPr>
        <w:t>, lactic acid bacteria (</w:t>
      </w:r>
      <w:r w:rsidRPr="00F66DDD">
        <w:rPr>
          <w:rFonts w:asciiTheme="minorHAnsi" w:hAnsiTheme="minorHAnsi" w:cstheme="minorHAnsi"/>
          <w:i/>
          <w:iCs/>
        </w:rPr>
        <w:t>Lactobacillus</w:t>
      </w:r>
      <w:r w:rsidRPr="00F66DDD">
        <w:rPr>
          <w:rFonts w:asciiTheme="minorHAnsi" w:hAnsiTheme="minorHAnsi" w:cstheme="minorHAnsi"/>
        </w:rPr>
        <w:t xml:space="preserve">, </w:t>
      </w:r>
      <w:r w:rsidRPr="00F66DDD">
        <w:rPr>
          <w:rFonts w:asciiTheme="minorHAnsi" w:hAnsiTheme="minorHAnsi" w:cstheme="minorHAnsi"/>
          <w:i/>
          <w:iCs/>
        </w:rPr>
        <w:t>Lactococcus</w:t>
      </w:r>
      <w:r w:rsidRPr="00F66DDD">
        <w:rPr>
          <w:rFonts w:asciiTheme="minorHAnsi" w:hAnsiTheme="minorHAnsi" w:cstheme="minorHAnsi"/>
        </w:rPr>
        <w:t>)</w:t>
      </w:r>
      <w:r w:rsidRPr="00F66DDD">
        <w:rPr>
          <w:rFonts w:asciiTheme="minorHAnsi" w:hAnsiTheme="minorHAnsi" w:cstheme="minorHAnsi"/>
          <w:vertAlign w:val="superscript"/>
        </w:rPr>
        <w:t>2</w:t>
      </w:r>
      <w:r w:rsidRPr="00F66DDD">
        <w:rPr>
          <w:rFonts w:asciiTheme="minorHAnsi" w:hAnsiTheme="minorHAnsi" w:cstheme="minorHAnsi"/>
        </w:rPr>
        <w:t>, and yeasts (</w:t>
      </w:r>
      <w:r w:rsidRPr="00F66DDD">
        <w:rPr>
          <w:rFonts w:asciiTheme="minorHAnsi" w:hAnsiTheme="minorHAnsi" w:cstheme="minorHAnsi"/>
          <w:i/>
          <w:iCs/>
        </w:rPr>
        <w:t>Schizosaccharomyces pombe</w:t>
      </w:r>
      <w:r w:rsidRPr="00F66DDD">
        <w:rPr>
          <w:rFonts w:asciiTheme="minorHAnsi" w:hAnsiTheme="minorHAnsi" w:cstheme="minorHAnsi"/>
        </w:rPr>
        <w:t xml:space="preserve">, </w:t>
      </w:r>
      <w:r w:rsidRPr="00F66DDD">
        <w:rPr>
          <w:rFonts w:asciiTheme="minorHAnsi" w:hAnsiTheme="minorHAnsi" w:cstheme="minorHAnsi"/>
          <w:i/>
          <w:iCs/>
        </w:rPr>
        <w:t>Saccharomycodes ludwigii</w:t>
      </w:r>
      <w:r w:rsidRPr="00F66DDD">
        <w:rPr>
          <w:rFonts w:asciiTheme="minorHAnsi" w:hAnsiTheme="minorHAnsi" w:cstheme="minorHAnsi"/>
        </w:rPr>
        <w:t xml:space="preserve">, </w:t>
      </w:r>
      <w:r w:rsidRPr="00F66DDD">
        <w:rPr>
          <w:rFonts w:asciiTheme="minorHAnsi" w:hAnsiTheme="minorHAnsi" w:cstheme="minorHAnsi"/>
          <w:i/>
          <w:iCs/>
        </w:rPr>
        <w:t>Kloeckera apiculata</w:t>
      </w:r>
      <w:r w:rsidRPr="00F66DDD">
        <w:rPr>
          <w:rFonts w:asciiTheme="minorHAnsi" w:hAnsiTheme="minorHAnsi" w:cstheme="minorHAnsi"/>
        </w:rPr>
        <w:t xml:space="preserve">, </w:t>
      </w:r>
      <w:r w:rsidRPr="00F66DDD">
        <w:rPr>
          <w:rFonts w:asciiTheme="minorHAnsi" w:hAnsiTheme="minorHAnsi" w:cstheme="minorHAnsi"/>
          <w:i/>
          <w:iCs/>
        </w:rPr>
        <w:t>Saccharomyces cerevisiae</w:t>
      </w:r>
      <w:r w:rsidRPr="00F66DDD">
        <w:rPr>
          <w:rFonts w:asciiTheme="minorHAnsi" w:hAnsiTheme="minorHAnsi" w:cstheme="minorHAnsi"/>
        </w:rPr>
        <w:t xml:space="preserve">, </w:t>
      </w:r>
      <w:r w:rsidRPr="00F66DDD">
        <w:rPr>
          <w:rFonts w:asciiTheme="minorHAnsi" w:hAnsiTheme="minorHAnsi" w:cstheme="minorHAnsi"/>
          <w:i/>
          <w:iCs/>
        </w:rPr>
        <w:t>Zygosaccharomyces bailii</w:t>
      </w:r>
      <w:r w:rsidRPr="00F66DDD">
        <w:rPr>
          <w:rFonts w:asciiTheme="minorHAnsi" w:hAnsiTheme="minorHAnsi" w:cstheme="minorHAnsi"/>
        </w:rPr>
        <w:t xml:space="preserve">, </w:t>
      </w:r>
      <w:r w:rsidRPr="00F66DDD">
        <w:rPr>
          <w:rFonts w:asciiTheme="minorHAnsi" w:hAnsiTheme="minorHAnsi" w:cstheme="minorHAnsi"/>
          <w:i/>
          <w:iCs/>
        </w:rPr>
        <w:t>Torulaspora delbrueckii</w:t>
      </w:r>
      <w:r w:rsidRPr="00F66DDD">
        <w:rPr>
          <w:rFonts w:asciiTheme="minorHAnsi" w:hAnsiTheme="minorHAnsi" w:cstheme="minorHAnsi"/>
        </w:rPr>
        <w:t xml:space="preserve">, </w:t>
      </w:r>
      <w:r w:rsidRPr="00F66DDD">
        <w:rPr>
          <w:rFonts w:asciiTheme="minorHAnsi" w:hAnsiTheme="minorHAnsi" w:cstheme="minorHAnsi"/>
          <w:i/>
          <w:iCs/>
        </w:rPr>
        <w:t>Brettanomyces bruxellensis</w:t>
      </w:r>
      <w:r w:rsidRPr="00F66DDD">
        <w:rPr>
          <w:rFonts w:asciiTheme="minorHAnsi" w:hAnsiTheme="minorHAnsi" w:cstheme="minorHAnsi"/>
        </w:rPr>
        <w:t>)</w:t>
      </w:r>
      <w:r w:rsidRPr="00F66DDD">
        <w:rPr>
          <w:rFonts w:asciiTheme="minorHAnsi" w:hAnsiTheme="minorHAnsi" w:cstheme="minorHAnsi"/>
          <w:vertAlign w:val="superscript"/>
        </w:rPr>
        <w:t>3</w:t>
      </w:r>
      <w:r w:rsidRPr="00F66DDD">
        <w:rPr>
          <w:rFonts w:asciiTheme="minorHAnsi" w:hAnsiTheme="minorHAnsi" w:cstheme="minorHAnsi"/>
        </w:rPr>
        <w:t>.</w:t>
      </w:r>
    </w:p>
    <w:p w14:paraId="2D4B93AD" w14:textId="77777777" w:rsidR="002450F9" w:rsidRPr="00F66DDD" w:rsidRDefault="002450F9" w:rsidP="002450F9">
      <w:pPr>
        <w:autoSpaceDE w:val="0"/>
        <w:autoSpaceDN w:val="0"/>
        <w:adjustRightInd w:val="0"/>
        <w:spacing w:after="0" w:line="240" w:lineRule="auto"/>
        <w:rPr>
          <w:rFonts w:asciiTheme="minorHAnsi" w:hAnsiTheme="minorHAnsi" w:cstheme="minorHAnsi"/>
        </w:rPr>
      </w:pPr>
    </w:p>
    <w:p w14:paraId="476D126A" w14:textId="77777777" w:rsidR="002450F9" w:rsidRPr="00F66DDD" w:rsidRDefault="002450F9" w:rsidP="002450F9">
      <w:pPr>
        <w:autoSpaceDE w:val="0"/>
        <w:autoSpaceDN w:val="0"/>
        <w:adjustRightInd w:val="0"/>
        <w:spacing w:after="0" w:line="240" w:lineRule="auto"/>
        <w:rPr>
          <w:rFonts w:asciiTheme="minorHAnsi" w:hAnsiTheme="minorHAnsi" w:cstheme="minorHAnsi"/>
        </w:rPr>
      </w:pPr>
      <w:r w:rsidRPr="00F66DDD">
        <w:rPr>
          <w:rFonts w:asciiTheme="minorHAnsi" w:hAnsiTheme="minorHAnsi" w:cstheme="minorHAnsi"/>
        </w:rPr>
        <w:t>The yeasts ferment sucrose to into glucose and fructose, and then into ethanol and carbon dioxide</w:t>
      </w:r>
      <w:r w:rsidRPr="00F66DDD">
        <w:rPr>
          <w:rFonts w:asciiTheme="minorHAnsi" w:hAnsiTheme="minorHAnsi" w:cstheme="minorHAnsi"/>
          <w:vertAlign w:val="superscript"/>
        </w:rPr>
        <w:t>4</w:t>
      </w:r>
      <w:r w:rsidRPr="00F66DDD">
        <w:rPr>
          <w:rFonts w:asciiTheme="minorHAnsi" w:hAnsiTheme="minorHAnsi" w:cstheme="minorHAnsi"/>
        </w:rPr>
        <w:t>. The bacteria oxidise the ethanol to acetaldehyde, then to acetic acid</w:t>
      </w:r>
      <w:r w:rsidRPr="00F66DDD">
        <w:rPr>
          <w:rFonts w:asciiTheme="minorHAnsi" w:hAnsiTheme="minorHAnsi" w:cstheme="minorHAnsi"/>
          <w:vertAlign w:val="superscript"/>
        </w:rPr>
        <w:t>4</w:t>
      </w:r>
      <w:r w:rsidRPr="00F66DDD">
        <w:rPr>
          <w:rFonts w:asciiTheme="minorHAnsi" w:hAnsiTheme="minorHAnsi" w:cstheme="minorHAnsi"/>
        </w:rPr>
        <w:t>. The final composition of the Kombucha is dependent on the sugar and tea concentration</w:t>
      </w:r>
      <w:r w:rsidRPr="00F66DDD">
        <w:rPr>
          <w:rFonts w:asciiTheme="minorHAnsi" w:hAnsiTheme="minorHAnsi" w:cstheme="minorHAnsi"/>
          <w:vertAlign w:val="superscript"/>
        </w:rPr>
        <w:t>5,6</w:t>
      </w:r>
      <w:r w:rsidRPr="00F66DDD">
        <w:rPr>
          <w:rFonts w:asciiTheme="minorHAnsi" w:hAnsiTheme="minorHAnsi" w:cstheme="minorHAnsi"/>
        </w:rPr>
        <w:t>, and the fermentation time</w:t>
      </w:r>
      <w:r w:rsidRPr="00F66DDD">
        <w:rPr>
          <w:rFonts w:asciiTheme="minorHAnsi" w:hAnsiTheme="minorHAnsi" w:cstheme="minorHAnsi"/>
          <w:vertAlign w:val="superscript"/>
        </w:rPr>
        <w:t>7</w:t>
      </w:r>
      <w:r w:rsidRPr="00F66DDD">
        <w:rPr>
          <w:rFonts w:asciiTheme="minorHAnsi" w:hAnsiTheme="minorHAnsi" w:cstheme="minorHAnsi"/>
        </w:rPr>
        <w:t xml:space="preserve"> and temperature</w:t>
      </w:r>
      <w:r w:rsidRPr="00F66DDD">
        <w:rPr>
          <w:rFonts w:asciiTheme="minorHAnsi" w:hAnsiTheme="minorHAnsi" w:cstheme="minorHAnsi"/>
          <w:vertAlign w:val="superscript"/>
        </w:rPr>
        <w:t>8</w:t>
      </w:r>
      <w:r w:rsidRPr="00F66DDD">
        <w:rPr>
          <w:rFonts w:asciiTheme="minorHAnsi" w:hAnsiTheme="minorHAnsi" w:cstheme="minorHAnsi"/>
        </w:rPr>
        <w:t xml:space="preserve">. </w:t>
      </w:r>
    </w:p>
    <w:p w14:paraId="3E6839AF" w14:textId="77777777" w:rsidR="002450F9" w:rsidRPr="00F66DDD" w:rsidRDefault="002450F9" w:rsidP="002450F9">
      <w:pPr>
        <w:autoSpaceDE w:val="0"/>
        <w:autoSpaceDN w:val="0"/>
        <w:adjustRightInd w:val="0"/>
        <w:spacing w:after="0" w:line="240" w:lineRule="auto"/>
        <w:rPr>
          <w:rFonts w:asciiTheme="minorHAnsi" w:hAnsiTheme="minorHAnsi" w:cstheme="minorHAnsi"/>
        </w:rPr>
      </w:pPr>
    </w:p>
    <w:p w14:paraId="3F79CBDC" w14:textId="77777777" w:rsidR="002450F9" w:rsidRPr="00F66DDD" w:rsidRDefault="002450F9" w:rsidP="002450F9">
      <w:pPr>
        <w:rPr>
          <w:rFonts w:asciiTheme="minorHAnsi" w:hAnsiTheme="minorHAnsi" w:cstheme="minorHAnsi"/>
          <w:i/>
        </w:rPr>
      </w:pPr>
      <w:r w:rsidRPr="00F66DDD">
        <w:rPr>
          <w:rFonts w:asciiTheme="minorHAnsi" w:hAnsiTheme="minorHAnsi" w:cstheme="minorHAnsi"/>
          <w:i/>
        </w:rPr>
        <w:t xml:space="preserve">Primary fermentation </w:t>
      </w:r>
    </w:p>
    <w:p w14:paraId="3E8E963B" w14:textId="77777777" w:rsidR="002450F9" w:rsidRPr="00F66DDD" w:rsidRDefault="002450F9" w:rsidP="002450F9">
      <w:pPr>
        <w:pStyle w:val="ListParagraph"/>
        <w:numPr>
          <w:ilvl w:val="0"/>
          <w:numId w:val="28"/>
        </w:numPr>
        <w:rPr>
          <w:rFonts w:asciiTheme="minorHAnsi" w:hAnsiTheme="minorHAnsi" w:cstheme="minorHAnsi"/>
        </w:rPr>
      </w:pPr>
      <w:r w:rsidRPr="00F66DDD">
        <w:rPr>
          <w:rFonts w:asciiTheme="minorHAnsi" w:hAnsiTheme="minorHAnsi" w:cstheme="minorHAnsi"/>
        </w:rPr>
        <w:t>Optimum temperature - The optimal temperature to add the SCOBY is between 22°C and 30°C.</w:t>
      </w:r>
      <w:r w:rsidRPr="00F66DDD">
        <w:rPr>
          <w:rFonts w:asciiTheme="minorHAnsi" w:hAnsiTheme="minorHAnsi" w:cstheme="minorHAnsi"/>
          <w:vertAlign w:val="superscript"/>
        </w:rPr>
        <w:t>9</w:t>
      </w:r>
    </w:p>
    <w:p w14:paraId="7F263111" w14:textId="77777777" w:rsidR="002450F9" w:rsidRPr="00F66DDD" w:rsidRDefault="002450F9" w:rsidP="002450F9">
      <w:pPr>
        <w:pStyle w:val="ListParagraph"/>
        <w:numPr>
          <w:ilvl w:val="0"/>
          <w:numId w:val="28"/>
        </w:numPr>
        <w:rPr>
          <w:rStyle w:val="Emphasis"/>
          <w:i w:val="0"/>
          <w:iCs w:val="0"/>
        </w:rPr>
      </w:pPr>
      <w:r w:rsidRPr="00F66DDD">
        <w:rPr>
          <w:rStyle w:val="Emphasis"/>
          <w:rFonts w:asciiTheme="minorHAnsi" w:hAnsiTheme="minorHAnsi" w:cstheme="minorHAnsi"/>
        </w:rPr>
        <w:t>Fermentation time - The mixture is typically left to ferment for 7-10 days.</w:t>
      </w:r>
    </w:p>
    <w:p w14:paraId="77355EFF" w14:textId="77777777" w:rsidR="002450F9" w:rsidRPr="00F66DDD" w:rsidRDefault="002450F9" w:rsidP="002450F9">
      <w:pPr>
        <w:pStyle w:val="ListParagraph"/>
        <w:numPr>
          <w:ilvl w:val="0"/>
          <w:numId w:val="28"/>
        </w:numPr>
        <w:rPr>
          <w:rStyle w:val="Emphasis"/>
          <w:rFonts w:asciiTheme="minorHAnsi" w:hAnsiTheme="minorHAnsi" w:cstheme="minorHAnsi"/>
          <w:i w:val="0"/>
          <w:iCs w:val="0"/>
        </w:rPr>
      </w:pPr>
      <w:r w:rsidRPr="00F66DDD">
        <w:rPr>
          <w:rStyle w:val="Emphasis"/>
          <w:rFonts w:asciiTheme="minorHAnsi" w:hAnsiTheme="minorHAnsi" w:cstheme="minorHAnsi"/>
        </w:rPr>
        <w:t xml:space="preserve">Most of the fermentation processes of kombucha are aerobic, so the first stage of the fermentation is done in an open vessel to allow maximum provision of oxygen. </w:t>
      </w:r>
    </w:p>
    <w:p w14:paraId="558A465C" w14:textId="77777777" w:rsidR="002450F9" w:rsidRPr="00F66DDD" w:rsidRDefault="002450F9" w:rsidP="002450F9">
      <w:pPr>
        <w:pStyle w:val="ListParagraph"/>
        <w:numPr>
          <w:ilvl w:val="0"/>
          <w:numId w:val="28"/>
        </w:numPr>
        <w:rPr>
          <w:rStyle w:val="Emphasis"/>
          <w:rFonts w:asciiTheme="minorHAnsi" w:hAnsiTheme="minorHAnsi" w:cstheme="minorHAnsi"/>
          <w:i w:val="0"/>
          <w:iCs w:val="0"/>
          <w:u w:val="single"/>
        </w:rPr>
      </w:pPr>
      <w:r w:rsidRPr="00F66DDD">
        <w:rPr>
          <w:rStyle w:val="Emphasis"/>
          <w:rFonts w:asciiTheme="minorHAnsi" w:hAnsiTheme="minorHAnsi" w:cstheme="minorHAnsi"/>
        </w:rPr>
        <w:t xml:space="preserve">Once the tea has fermented to the desired level (typically to a pH of &lt;4.2), the SCOBY is removed. </w:t>
      </w:r>
    </w:p>
    <w:p w14:paraId="34BA1CA7" w14:textId="77777777" w:rsidR="002450F9" w:rsidRPr="00F66DDD" w:rsidRDefault="002450F9" w:rsidP="002450F9">
      <w:pPr>
        <w:rPr>
          <w:rStyle w:val="Emphasis"/>
          <w:rFonts w:asciiTheme="minorHAnsi" w:hAnsiTheme="minorHAnsi" w:cstheme="minorHAnsi"/>
          <w:iCs w:val="0"/>
        </w:rPr>
      </w:pPr>
      <w:r w:rsidRPr="00F66DDD">
        <w:rPr>
          <w:rStyle w:val="Emphasis"/>
          <w:rFonts w:asciiTheme="minorHAnsi" w:hAnsiTheme="minorHAnsi" w:cstheme="minorHAnsi"/>
        </w:rPr>
        <w:t xml:space="preserve">Secondary fermentation </w:t>
      </w:r>
    </w:p>
    <w:p w14:paraId="62E9F55A" w14:textId="77777777" w:rsidR="002450F9" w:rsidRPr="00F66DDD" w:rsidRDefault="002450F9" w:rsidP="002450F9">
      <w:pPr>
        <w:pStyle w:val="ListParagraph"/>
        <w:numPr>
          <w:ilvl w:val="0"/>
          <w:numId w:val="28"/>
        </w:numPr>
        <w:rPr>
          <w:rStyle w:val="Emphasis"/>
          <w:rFonts w:asciiTheme="minorHAnsi" w:hAnsiTheme="minorHAnsi" w:cstheme="minorHAnsi"/>
          <w:i w:val="0"/>
          <w:iCs w:val="0"/>
        </w:rPr>
      </w:pPr>
      <w:r w:rsidRPr="00F66DDD">
        <w:rPr>
          <w:rStyle w:val="Emphasis"/>
          <w:rFonts w:asciiTheme="minorHAnsi" w:hAnsiTheme="minorHAnsi" w:cstheme="minorHAnsi"/>
        </w:rPr>
        <w:t>The secondary fermentation occurs in bottle – also known as bottle conditioning. This is also the step where flavours are added.</w:t>
      </w:r>
    </w:p>
    <w:p w14:paraId="447670DC" w14:textId="77777777" w:rsidR="002450F9" w:rsidRPr="00F66DDD" w:rsidRDefault="002450F9" w:rsidP="002450F9">
      <w:pPr>
        <w:pStyle w:val="ListParagraph"/>
        <w:numPr>
          <w:ilvl w:val="0"/>
          <w:numId w:val="28"/>
        </w:numPr>
        <w:rPr>
          <w:rStyle w:val="Emphasis"/>
          <w:rFonts w:asciiTheme="minorHAnsi" w:hAnsiTheme="minorHAnsi" w:cstheme="minorHAnsi"/>
          <w:i w:val="0"/>
          <w:iCs w:val="0"/>
        </w:rPr>
      </w:pPr>
      <w:r w:rsidRPr="00F66DDD">
        <w:rPr>
          <w:rStyle w:val="Emphasis"/>
          <w:rFonts w:asciiTheme="minorHAnsi" w:hAnsiTheme="minorHAnsi" w:cstheme="minorHAnsi"/>
        </w:rPr>
        <w:t>While the SCOBY was removed from the kombucha after the first fermentation, some of the bacteria and yeast are left behind, allowing a second fermentation to occur.</w:t>
      </w:r>
    </w:p>
    <w:p w14:paraId="0ED488BC" w14:textId="77777777" w:rsidR="002450F9" w:rsidRPr="00F66DDD" w:rsidRDefault="002450F9" w:rsidP="002450F9">
      <w:pPr>
        <w:pStyle w:val="ListParagraph"/>
        <w:numPr>
          <w:ilvl w:val="0"/>
          <w:numId w:val="28"/>
        </w:numPr>
        <w:rPr>
          <w:rStyle w:val="Emphasis"/>
          <w:rFonts w:asciiTheme="minorHAnsi" w:hAnsiTheme="minorHAnsi" w:cstheme="minorHAnsi"/>
          <w:i w:val="0"/>
          <w:iCs w:val="0"/>
        </w:rPr>
      </w:pPr>
      <w:r w:rsidRPr="00F66DDD">
        <w:rPr>
          <w:rFonts w:asciiTheme="minorHAnsi" w:hAnsiTheme="minorHAnsi" w:cstheme="minorHAnsi"/>
        </w:rPr>
        <w:t>As this second fermentation occurs in a closed system, CO</w:t>
      </w:r>
      <w:r w:rsidRPr="00F66DDD">
        <w:rPr>
          <w:rFonts w:asciiTheme="minorHAnsi" w:hAnsiTheme="minorHAnsi" w:cstheme="minorHAnsi"/>
          <w:vertAlign w:val="subscript"/>
        </w:rPr>
        <w:t>2</w:t>
      </w:r>
      <w:r w:rsidRPr="00F66DDD">
        <w:rPr>
          <w:rFonts w:asciiTheme="minorHAnsi" w:hAnsiTheme="minorHAnsi" w:cstheme="minorHAnsi"/>
        </w:rPr>
        <w:t xml:space="preserve"> produced from the yeast cannot escape the kombucha as it did during the first fermentation, and the alcohol cannot be converted to acetic acid. As a result, the kombucha becomes carbonated, and small amounts of alcohol may be produced. </w:t>
      </w:r>
    </w:p>
    <w:p w14:paraId="0A8E3B7D" w14:textId="77777777" w:rsidR="002450F9" w:rsidRPr="00F66DDD" w:rsidRDefault="002450F9" w:rsidP="002450F9">
      <w:pPr>
        <w:pStyle w:val="ListParagraph"/>
        <w:numPr>
          <w:ilvl w:val="0"/>
          <w:numId w:val="28"/>
        </w:numPr>
      </w:pPr>
      <w:r w:rsidRPr="00F66DDD">
        <w:rPr>
          <w:rFonts w:asciiTheme="minorHAnsi" w:hAnsiTheme="minorHAnsi" w:cstheme="minorHAnsi"/>
        </w:rPr>
        <w:t>After 1 to 3 days, the kombucha is refrigerated at &lt;4°C. This significantly slows fermentation as the microbes enter a dormant state. However, small amounts of alcohol may continue to be produced.</w:t>
      </w:r>
    </w:p>
    <w:p w14:paraId="0D8CDDD0" w14:textId="77777777" w:rsidR="002450F9" w:rsidRPr="00A3063C" w:rsidRDefault="002450F9" w:rsidP="00A3063C">
      <w:pPr>
        <w:pStyle w:val="Heading2"/>
        <w:rPr>
          <w:b/>
          <w:sz w:val="24"/>
        </w:rPr>
      </w:pPr>
      <w:bookmarkStart w:id="18" w:name="_Toc9335831"/>
      <w:r w:rsidRPr="00A3063C">
        <w:rPr>
          <w:b/>
          <w:sz w:val="24"/>
        </w:rPr>
        <w:t>Kefir</w:t>
      </w:r>
      <w:bookmarkEnd w:id="18"/>
    </w:p>
    <w:p w14:paraId="70263F43" w14:textId="4DD2A9CE" w:rsidR="002450F9" w:rsidRPr="00F66DDD" w:rsidRDefault="00AB6155" w:rsidP="002450F9">
      <w:pPr>
        <w:rPr>
          <w:rFonts w:asciiTheme="minorHAnsi" w:hAnsiTheme="minorHAnsi" w:cstheme="minorHAnsi"/>
          <w:color w:val="2E2E2E"/>
        </w:rPr>
      </w:pPr>
      <w:r w:rsidRPr="00F66DDD">
        <w:rPr>
          <w:rFonts w:asciiTheme="minorHAnsi" w:hAnsiTheme="minorHAnsi" w:cstheme="minorHAnsi"/>
        </w:rPr>
        <w:t>Kefir normally refers to a</w:t>
      </w:r>
      <w:r w:rsidR="002450F9" w:rsidRPr="00F66DDD">
        <w:rPr>
          <w:rFonts w:asciiTheme="minorHAnsi" w:hAnsiTheme="minorHAnsi" w:cstheme="minorHAnsi"/>
        </w:rPr>
        <w:t xml:space="preserve"> fermented milk drink that is made from kefir grains. It may also refer to a water-based beverage with </w:t>
      </w:r>
      <w:r w:rsidRPr="00F66DDD">
        <w:rPr>
          <w:rFonts w:asciiTheme="minorHAnsi" w:hAnsiTheme="minorHAnsi" w:cstheme="minorHAnsi"/>
        </w:rPr>
        <w:t xml:space="preserve">added </w:t>
      </w:r>
      <w:r w:rsidR="002450F9" w:rsidRPr="00F66DDD">
        <w:rPr>
          <w:rFonts w:asciiTheme="minorHAnsi" w:hAnsiTheme="minorHAnsi" w:cstheme="minorHAnsi"/>
        </w:rPr>
        <w:t xml:space="preserve">dried fruit. Like the SCOBY used to brew kombucha, the kefir grains are a specific type of symbiotic culture, containing </w:t>
      </w:r>
      <w:r w:rsidR="002450F9" w:rsidRPr="00F66DDD">
        <w:rPr>
          <w:rFonts w:asciiTheme="minorHAnsi" w:hAnsiTheme="minorHAnsi" w:cstheme="minorHAnsi"/>
          <w:color w:val="2E2E2E"/>
        </w:rPr>
        <w:t>a mixture of lactic acid bacteria (</w:t>
      </w:r>
      <w:r w:rsidR="002450F9" w:rsidRPr="00F66DDD">
        <w:rPr>
          <w:rFonts w:asciiTheme="minorHAnsi" w:hAnsiTheme="minorHAnsi" w:cstheme="minorHAnsi"/>
          <w:i/>
        </w:rPr>
        <w:t xml:space="preserve">Lactococcus lactis </w:t>
      </w:r>
      <w:r w:rsidR="002450F9" w:rsidRPr="00F66DDD">
        <w:rPr>
          <w:rFonts w:asciiTheme="minorHAnsi" w:hAnsiTheme="minorHAnsi" w:cstheme="minorHAnsi"/>
        </w:rPr>
        <w:t>subsp</w:t>
      </w:r>
      <w:r w:rsidR="002450F9" w:rsidRPr="00F66DDD">
        <w:rPr>
          <w:rFonts w:asciiTheme="minorHAnsi" w:hAnsiTheme="minorHAnsi" w:cstheme="minorHAnsi"/>
          <w:i/>
        </w:rPr>
        <w:t xml:space="preserve">. lactis, Streptococcus thermophilus, Lactobacillus delbrueckii </w:t>
      </w:r>
      <w:r w:rsidR="002450F9" w:rsidRPr="00F66DDD">
        <w:rPr>
          <w:rFonts w:asciiTheme="minorHAnsi" w:hAnsiTheme="minorHAnsi" w:cstheme="minorHAnsi"/>
        </w:rPr>
        <w:t>subsp</w:t>
      </w:r>
      <w:r w:rsidR="002450F9" w:rsidRPr="00F66DDD">
        <w:rPr>
          <w:rFonts w:asciiTheme="minorHAnsi" w:hAnsiTheme="minorHAnsi" w:cstheme="minorHAnsi"/>
          <w:i/>
        </w:rPr>
        <w:t xml:space="preserve">. bulgaricus, Lactobacillus helveticus, Lactobacillus casei </w:t>
      </w:r>
      <w:r w:rsidR="002450F9" w:rsidRPr="00F66DDD">
        <w:rPr>
          <w:rFonts w:asciiTheme="minorHAnsi" w:hAnsiTheme="minorHAnsi" w:cstheme="minorHAnsi"/>
        </w:rPr>
        <w:t>subsp</w:t>
      </w:r>
      <w:r w:rsidR="002450F9" w:rsidRPr="00F66DDD">
        <w:rPr>
          <w:rFonts w:asciiTheme="minorHAnsi" w:hAnsiTheme="minorHAnsi" w:cstheme="minorHAnsi"/>
          <w:i/>
        </w:rPr>
        <w:t>. pseudoplantarum and Lactobacillus brevis</w:t>
      </w:r>
      <w:r w:rsidR="002450F9" w:rsidRPr="00F66DDD">
        <w:rPr>
          <w:rFonts w:asciiTheme="minorHAnsi" w:hAnsiTheme="minorHAnsi" w:cstheme="minorHAnsi"/>
        </w:rPr>
        <w:t xml:space="preserve">), </w:t>
      </w:r>
      <w:r w:rsidR="002450F9" w:rsidRPr="00F66DDD">
        <w:rPr>
          <w:rFonts w:asciiTheme="minorHAnsi" w:hAnsiTheme="minorHAnsi" w:cstheme="minorHAnsi"/>
          <w:color w:val="2E2E2E"/>
        </w:rPr>
        <w:t>acetic acid bacteria (</w:t>
      </w:r>
      <w:r w:rsidR="002450F9" w:rsidRPr="00F66DDD">
        <w:rPr>
          <w:rFonts w:asciiTheme="minorHAnsi" w:hAnsiTheme="minorHAnsi" w:cstheme="minorHAnsi"/>
        </w:rPr>
        <w:t>Acetobacter)</w:t>
      </w:r>
      <w:r w:rsidR="002450F9" w:rsidRPr="00F66DDD">
        <w:rPr>
          <w:rFonts w:asciiTheme="minorHAnsi" w:hAnsiTheme="minorHAnsi" w:cstheme="minorHAnsi"/>
          <w:color w:val="2E2E2E"/>
        </w:rPr>
        <w:t xml:space="preserve"> and yeasts (</w:t>
      </w:r>
      <w:r w:rsidR="002450F9" w:rsidRPr="00F66DDD">
        <w:rPr>
          <w:rFonts w:asciiTheme="minorHAnsi" w:hAnsiTheme="minorHAnsi" w:cstheme="minorHAnsi"/>
          <w:i/>
          <w:iCs/>
        </w:rPr>
        <w:t>Saccharomycescerevisiae,S.unisporus,Candidakefyr</w:t>
      </w:r>
      <w:r w:rsidR="002450F9" w:rsidRPr="00F66DDD">
        <w:rPr>
          <w:rFonts w:asciiTheme="minorHAnsi" w:hAnsiTheme="minorHAnsi" w:cstheme="minorHAnsi"/>
        </w:rPr>
        <w:t xml:space="preserve">, and </w:t>
      </w:r>
      <w:r w:rsidR="002450F9" w:rsidRPr="00F66DDD">
        <w:rPr>
          <w:rFonts w:asciiTheme="minorHAnsi" w:hAnsiTheme="minorHAnsi" w:cstheme="minorHAnsi"/>
          <w:i/>
          <w:iCs/>
        </w:rPr>
        <w:t xml:space="preserve">Kluyveromycesmarxianus </w:t>
      </w:r>
      <w:r w:rsidR="002450F9" w:rsidRPr="00F66DDD">
        <w:rPr>
          <w:rFonts w:asciiTheme="minorHAnsi" w:hAnsiTheme="minorHAnsi" w:cstheme="minorHAnsi"/>
        </w:rPr>
        <w:t xml:space="preserve">ssp. </w:t>
      </w:r>
      <w:r w:rsidR="002450F9" w:rsidRPr="00F66DDD">
        <w:rPr>
          <w:rFonts w:asciiTheme="minorHAnsi" w:hAnsiTheme="minorHAnsi" w:cstheme="minorHAnsi"/>
          <w:i/>
          <w:iCs/>
        </w:rPr>
        <w:t>marxianus</w:t>
      </w:r>
      <w:r w:rsidR="002450F9" w:rsidRPr="00F66DDD">
        <w:rPr>
          <w:rFonts w:asciiTheme="minorHAnsi" w:hAnsiTheme="minorHAnsi" w:cstheme="minorHAnsi"/>
          <w:color w:val="2E2E2E"/>
        </w:rPr>
        <w:t>).</w:t>
      </w:r>
      <w:r w:rsidR="002450F9" w:rsidRPr="00F66DDD">
        <w:rPr>
          <w:rFonts w:asciiTheme="minorHAnsi" w:hAnsiTheme="minorHAnsi" w:cstheme="minorHAnsi"/>
          <w:color w:val="2E2E2E"/>
          <w:vertAlign w:val="superscript"/>
        </w:rPr>
        <w:t>10</w:t>
      </w:r>
      <w:r w:rsidR="002450F9" w:rsidRPr="00F66DDD">
        <w:rPr>
          <w:rFonts w:asciiTheme="minorHAnsi" w:hAnsiTheme="minorHAnsi" w:cstheme="minorHAnsi"/>
          <w:color w:val="2E2E2E"/>
        </w:rPr>
        <w:t xml:space="preserve"> </w:t>
      </w:r>
    </w:p>
    <w:p w14:paraId="0655F138" w14:textId="77777777" w:rsidR="002450F9" w:rsidRPr="00F66DDD" w:rsidRDefault="002450F9" w:rsidP="002450F9">
      <w:pPr>
        <w:rPr>
          <w:rFonts w:asciiTheme="minorHAnsi" w:hAnsiTheme="minorHAnsi" w:cstheme="minorHAnsi"/>
          <w:color w:val="242729"/>
        </w:rPr>
      </w:pPr>
      <w:r w:rsidRPr="00F66DDD">
        <w:rPr>
          <w:rFonts w:asciiTheme="minorHAnsi" w:hAnsiTheme="minorHAnsi" w:cstheme="minorHAnsi"/>
          <w:color w:val="242729"/>
        </w:rPr>
        <w:lastRenderedPageBreak/>
        <w:t>In a milk-based kefir, the lactic acid bacteria coverts the lactose present in milk into lactic acid, decreasing the pH of the mixture. The lactose-fermenting yeast produce ethanol and CO</w:t>
      </w:r>
      <w:r w:rsidRPr="00F66DDD">
        <w:rPr>
          <w:rFonts w:asciiTheme="minorHAnsi" w:hAnsiTheme="minorHAnsi" w:cstheme="minorHAnsi"/>
          <w:color w:val="242729"/>
          <w:vertAlign w:val="subscript"/>
        </w:rPr>
        <w:t>2</w:t>
      </w:r>
      <w:r w:rsidRPr="00F66DDD">
        <w:rPr>
          <w:rFonts w:asciiTheme="minorHAnsi" w:hAnsiTheme="minorHAnsi" w:cstheme="minorHAnsi"/>
          <w:color w:val="242729"/>
        </w:rPr>
        <w:t xml:space="preserve">, and the acetic acid bacteria will oxidise the </w:t>
      </w:r>
      <w:r w:rsidRPr="00F66DDD">
        <w:rPr>
          <w:rFonts w:asciiTheme="minorHAnsi" w:hAnsiTheme="minorHAnsi" w:cstheme="minorHAnsi"/>
        </w:rPr>
        <w:t>ethanol to acetaldehyde, then to acetic acid.</w:t>
      </w:r>
      <w:r w:rsidRPr="00F66DDD">
        <w:rPr>
          <w:rFonts w:asciiTheme="minorHAnsi" w:hAnsiTheme="minorHAnsi" w:cstheme="minorHAnsi"/>
          <w:vertAlign w:val="superscript"/>
        </w:rPr>
        <w:t xml:space="preserve">11  </w:t>
      </w:r>
      <w:r w:rsidRPr="00F66DDD">
        <w:rPr>
          <w:rFonts w:asciiTheme="minorHAnsi" w:hAnsiTheme="minorHAnsi" w:cstheme="minorHAnsi"/>
        </w:rPr>
        <w:t xml:space="preserve">The fermentation pathway in water-based kefir favours the production of alcohol from sucrose, along with lactic and acetic acid. Milk-based kefir tends to be lower in alcohol than water-based kefir. </w:t>
      </w:r>
    </w:p>
    <w:p w14:paraId="2A1398D5" w14:textId="77777777" w:rsidR="002450F9" w:rsidRPr="00F66DDD" w:rsidRDefault="002450F9" w:rsidP="002450F9">
      <w:pPr>
        <w:rPr>
          <w:rFonts w:asciiTheme="minorHAnsi" w:hAnsiTheme="minorHAnsi" w:cstheme="minorHAnsi"/>
          <w:color w:val="242729"/>
          <w:sz w:val="23"/>
          <w:szCs w:val="23"/>
        </w:rPr>
      </w:pPr>
      <w:r w:rsidRPr="00F66DDD">
        <w:rPr>
          <w:rFonts w:asciiTheme="minorHAnsi" w:hAnsiTheme="minorHAnsi" w:cstheme="minorHAnsi"/>
          <w:i/>
        </w:rPr>
        <w:t>Fermentation</w:t>
      </w:r>
    </w:p>
    <w:p w14:paraId="4CDAF2A7" w14:textId="77777777" w:rsidR="002450F9" w:rsidRPr="00F66DDD" w:rsidRDefault="002450F9" w:rsidP="002450F9">
      <w:pPr>
        <w:pStyle w:val="ListParagraph"/>
        <w:numPr>
          <w:ilvl w:val="0"/>
          <w:numId w:val="28"/>
        </w:numPr>
        <w:rPr>
          <w:rFonts w:asciiTheme="minorHAnsi" w:hAnsiTheme="minorHAnsi" w:cstheme="minorHAnsi"/>
        </w:rPr>
      </w:pPr>
      <w:r w:rsidRPr="00F66DDD">
        <w:rPr>
          <w:rFonts w:asciiTheme="minorHAnsi" w:hAnsiTheme="minorHAnsi" w:cstheme="minorHAnsi"/>
        </w:rPr>
        <w:t>Optimum temperature – The optimal temperature to ferment kefir is between 21-23°C</w:t>
      </w:r>
      <w:r w:rsidRPr="00F66DDD">
        <w:rPr>
          <w:rFonts w:asciiTheme="minorHAnsi" w:hAnsiTheme="minorHAnsi" w:cstheme="minorHAnsi"/>
          <w:vertAlign w:val="superscript"/>
        </w:rPr>
        <w:t>12</w:t>
      </w:r>
    </w:p>
    <w:p w14:paraId="069BD141" w14:textId="77777777" w:rsidR="002450F9" w:rsidRPr="00F66DDD" w:rsidRDefault="002450F9" w:rsidP="002450F9">
      <w:pPr>
        <w:pStyle w:val="ListParagraph"/>
        <w:numPr>
          <w:ilvl w:val="0"/>
          <w:numId w:val="28"/>
        </w:numPr>
        <w:rPr>
          <w:rStyle w:val="Emphasis"/>
          <w:i w:val="0"/>
          <w:iCs w:val="0"/>
        </w:rPr>
      </w:pPr>
      <w:r w:rsidRPr="00F66DDD">
        <w:rPr>
          <w:rStyle w:val="Emphasis"/>
          <w:rFonts w:asciiTheme="minorHAnsi" w:hAnsiTheme="minorHAnsi" w:cstheme="minorHAnsi"/>
        </w:rPr>
        <w:t>Fermentation time - The mixture is typically left to ferment for 24 hours</w:t>
      </w:r>
      <w:r w:rsidRPr="00F66DDD">
        <w:rPr>
          <w:rStyle w:val="Emphasis"/>
          <w:rFonts w:asciiTheme="minorHAnsi" w:hAnsiTheme="minorHAnsi" w:cstheme="minorHAnsi"/>
          <w:vertAlign w:val="superscript"/>
        </w:rPr>
        <w:t>11</w:t>
      </w:r>
    </w:p>
    <w:p w14:paraId="22B76343" w14:textId="77777777" w:rsidR="002450F9" w:rsidRPr="00F66DDD" w:rsidRDefault="002450F9" w:rsidP="002450F9">
      <w:pPr>
        <w:pStyle w:val="ListParagraph"/>
        <w:numPr>
          <w:ilvl w:val="0"/>
          <w:numId w:val="28"/>
        </w:numPr>
        <w:rPr>
          <w:rStyle w:val="Emphasis"/>
          <w:rFonts w:asciiTheme="minorHAnsi" w:hAnsiTheme="minorHAnsi" w:cstheme="minorHAnsi"/>
          <w:i w:val="0"/>
          <w:iCs w:val="0"/>
        </w:rPr>
      </w:pPr>
      <w:r w:rsidRPr="00F66DDD">
        <w:rPr>
          <w:rStyle w:val="Emphasis"/>
          <w:rFonts w:asciiTheme="minorHAnsi" w:hAnsiTheme="minorHAnsi" w:cstheme="minorHAnsi"/>
        </w:rPr>
        <w:t xml:space="preserve">The kefir grains are removed from the liquid to stop further fermentation. </w:t>
      </w:r>
    </w:p>
    <w:p w14:paraId="2A94B1C8" w14:textId="77777777" w:rsidR="00B93D9F" w:rsidRPr="00F66DDD" w:rsidRDefault="00B93D9F">
      <w:pPr>
        <w:spacing w:line="259" w:lineRule="auto"/>
        <w:rPr>
          <w:rFonts w:asciiTheme="minorHAnsi" w:hAnsiTheme="minorHAnsi" w:cstheme="minorHAnsi"/>
          <w:u w:val="single"/>
        </w:rPr>
      </w:pPr>
      <w:r w:rsidRPr="00F66DDD">
        <w:rPr>
          <w:rFonts w:asciiTheme="minorHAnsi" w:hAnsiTheme="minorHAnsi" w:cstheme="minorHAnsi"/>
          <w:u w:val="single"/>
        </w:rPr>
        <w:br w:type="page"/>
      </w:r>
    </w:p>
    <w:p w14:paraId="7067C11A" w14:textId="4CFD4033" w:rsidR="002450F9" w:rsidRPr="00F66DDD" w:rsidRDefault="00111040" w:rsidP="002450F9">
      <w:pPr>
        <w:tabs>
          <w:tab w:val="left" w:pos="2411"/>
        </w:tabs>
        <w:rPr>
          <w:rFonts w:asciiTheme="minorHAnsi" w:hAnsiTheme="minorHAnsi" w:cstheme="minorHAnsi"/>
          <w:u w:val="single"/>
        </w:rPr>
      </w:pPr>
      <w:r w:rsidRPr="00F66DDD">
        <w:rPr>
          <w:rFonts w:asciiTheme="minorHAnsi" w:hAnsiTheme="minorHAnsi" w:cstheme="minorHAnsi"/>
          <w:u w:val="single"/>
        </w:rPr>
        <w:lastRenderedPageBreak/>
        <w:t>References</w:t>
      </w:r>
    </w:p>
    <w:p w14:paraId="385343BE" w14:textId="77777777" w:rsidR="00111040" w:rsidRPr="00F66DDD" w:rsidRDefault="00111040" w:rsidP="00B93D9F">
      <w:pPr>
        <w:pStyle w:val="ListParagraph"/>
        <w:numPr>
          <w:ilvl w:val="0"/>
          <w:numId w:val="29"/>
        </w:numPr>
        <w:autoSpaceDE w:val="0"/>
        <w:autoSpaceDN w:val="0"/>
        <w:adjustRightInd w:val="0"/>
        <w:spacing w:after="120" w:line="240" w:lineRule="auto"/>
        <w:ind w:left="357" w:hanging="357"/>
        <w:contextualSpacing w:val="0"/>
        <w:rPr>
          <w:rFonts w:asciiTheme="minorHAnsi" w:hAnsiTheme="minorHAnsi" w:cstheme="minorHAnsi"/>
        </w:rPr>
      </w:pPr>
      <w:r w:rsidRPr="00F66DDD">
        <w:rPr>
          <w:rFonts w:asciiTheme="minorHAnsi" w:hAnsiTheme="minorHAnsi" w:cstheme="minorHAnsi"/>
        </w:rPr>
        <w:t xml:space="preserve">Roos, J. D., &amp; Vuyst, L. D. (2018). Acetic acid bacteria in fermented foods and beverages. </w:t>
      </w:r>
      <w:r w:rsidRPr="00F66DDD">
        <w:rPr>
          <w:rFonts w:asciiTheme="minorHAnsi" w:hAnsiTheme="minorHAnsi" w:cstheme="minorHAnsi"/>
          <w:i/>
          <w:iCs/>
        </w:rPr>
        <w:t>Current Opinion in Biotechnology</w:t>
      </w:r>
      <w:r w:rsidRPr="00F66DDD">
        <w:rPr>
          <w:rFonts w:asciiTheme="minorHAnsi" w:hAnsiTheme="minorHAnsi" w:cstheme="minorHAnsi"/>
        </w:rPr>
        <w:t xml:space="preserve">, </w:t>
      </w:r>
      <w:r w:rsidRPr="00F66DDD">
        <w:rPr>
          <w:rFonts w:asciiTheme="minorHAnsi" w:hAnsiTheme="minorHAnsi" w:cstheme="minorHAnsi"/>
          <w:i/>
          <w:iCs/>
        </w:rPr>
        <w:t>49</w:t>
      </w:r>
      <w:r w:rsidRPr="00F66DDD">
        <w:rPr>
          <w:rFonts w:asciiTheme="minorHAnsi" w:hAnsiTheme="minorHAnsi" w:cstheme="minorHAnsi"/>
        </w:rPr>
        <w:t>, 115–119. https://doi.org/10.1016/j.copbio.2017.08.007</w:t>
      </w:r>
    </w:p>
    <w:p w14:paraId="6D5A9ACD" w14:textId="77777777" w:rsidR="00111040" w:rsidRPr="00F66DDD" w:rsidRDefault="00111040" w:rsidP="00B93D9F">
      <w:pPr>
        <w:pStyle w:val="ListParagraph"/>
        <w:numPr>
          <w:ilvl w:val="0"/>
          <w:numId w:val="29"/>
        </w:numPr>
        <w:autoSpaceDE w:val="0"/>
        <w:autoSpaceDN w:val="0"/>
        <w:adjustRightInd w:val="0"/>
        <w:spacing w:after="120" w:line="240" w:lineRule="auto"/>
        <w:ind w:left="357" w:hanging="357"/>
        <w:contextualSpacing w:val="0"/>
        <w:rPr>
          <w:rFonts w:asciiTheme="minorHAnsi" w:hAnsiTheme="minorHAnsi" w:cstheme="minorHAnsi"/>
        </w:rPr>
      </w:pPr>
      <w:r w:rsidRPr="00F66DDD">
        <w:rPr>
          <w:rFonts w:asciiTheme="minorHAnsi" w:hAnsiTheme="minorHAnsi" w:cstheme="minorHAnsi"/>
        </w:rPr>
        <w:t xml:space="preserve">Marsh, A. J., Hill, C., Ross, R. P., &amp; Cotter, P. D. (2014). Fermented beverages with health promoting potential: Past and future perspectives. </w:t>
      </w:r>
      <w:r w:rsidRPr="00F66DDD">
        <w:rPr>
          <w:rFonts w:asciiTheme="minorHAnsi" w:hAnsiTheme="minorHAnsi" w:cstheme="minorHAnsi"/>
          <w:i/>
          <w:iCs/>
        </w:rPr>
        <w:t>Trends in Food Science &amp; Technology</w:t>
      </w:r>
      <w:r w:rsidRPr="00F66DDD">
        <w:rPr>
          <w:rFonts w:asciiTheme="minorHAnsi" w:hAnsiTheme="minorHAnsi" w:cstheme="minorHAnsi"/>
        </w:rPr>
        <w:t xml:space="preserve">, </w:t>
      </w:r>
      <w:r w:rsidRPr="00F66DDD">
        <w:rPr>
          <w:rFonts w:asciiTheme="minorHAnsi" w:hAnsiTheme="minorHAnsi" w:cstheme="minorHAnsi"/>
          <w:i/>
          <w:iCs/>
        </w:rPr>
        <w:t>38</w:t>
      </w:r>
      <w:r w:rsidRPr="00F66DDD">
        <w:rPr>
          <w:rFonts w:asciiTheme="minorHAnsi" w:hAnsiTheme="minorHAnsi" w:cstheme="minorHAnsi"/>
        </w:rPr>
        <w:t>(2), 113–124. https://doi.org/10.1016/j.tifs.2014.05.002</w:t>
      </w:r>
    </w:p>
    <w:p w14:paraId="47F18EF4" w14:textId="77777777" w:rsidR="00111040" w:rsidRPr="00F66DDD" w:rsidRDefault="00111040" w:rsidP="00B93D9F">
      <w:pPr>
        <w:pStyle w:val="ListParagraph"/>
        <w:numPr>
          <w:ilvl w:val="0"/>
          <w:numId w:val="29"/>
        </w:numPr>
        <w:autoSpaceDE w:val="0"/>
        <w:autoSpaceDN w:val="0"/>
        <w:adjustRightInd w:val="0"/>
        <w:spacing w:after="120" w:line="240" w:lineRule="auto"/>
        <w:ind w:left="357" w:hanging="357"/>
        <w:contextualSpacing w:val="0"/>
        <w:rPr>
          <w:rFonts w:asciiTheme="minorHAnsi" w:hAnsiTheme="minorHAnsi" w:cstheme="minorHAnsi"/>
        </w:rPr>
      </w:pPr>
      <w:r w:rsidRPr="00F66DDD">
        <w:rPr>
          <w:rFonts w:asciiTheme="minorHAnsi" w:hAnsiTheme="minorHAnsi" w:cstheme="minorHAnsi"/>
        </w:rPr>
        <w:t xml:space="preserve">Coton, M., Pawtowski, A., Taminiau, B., Burgaud, G., Deniel, F., Coulloumme-Labarthe, L., &amp; Coton, E. (2017). Unraveling microbial ecology of industrial-scale Kombucha fermentations by metabarcoding and culture-based methods. </w:t>
      </w:r>
      <w:r w:rsidRPr="00F66DDD">
        <w:rPr>
          <w:rFonts w:asciiTheme="minorHAnsi" w:hAnsiTheme="minorHAnsi" w:cstheme="minorHAnsi"/>
          <w:i/>
          <w:iCs/>
        </w:rPr>
        <w:t>Fems Microbiology Ecology</w:t>
      </w:r>
      <w:r w:rsidRPr="00F66DDD">
        <w:rPr>
          <w:rFonts w:asciiTheme="minorHAnsi" w:hAnsiTheme="minorHAnsi" w:cstheme="minorHAnsi"/>
        </w:rPr>
        <w:t xml:space="preserve">, </w:t>
      </w:r>
      <w:r w:rsidRPr="00F66DDD">
        <w:rPr>
          <w:rFonts w:asciiTheme="minorHAnsi" w:hAnsiTheme="minorHAnsi" w:cstheme="minorHAnsi"/>
          <w:i/>
          <w:iCs/>
        </w:rPr>
        <w:t>93</w:t>
      </w:r>
      <w:r w:rsidRPr="00F66DDD">
        <w:rPr>
          <w:rFonts w:asciiTheme="minorHAnsi" w:hAnsiTheme="minorHAnsi" w:cstheme="minorHAnsi"/>
        </w:rPr>
        <w:t>(5), 1–16. https://doi.org/10.1093/femsec/fix048</w:t>
      </w:r>
    </w:p>
    <w:p w14:paraId="1905F073" w14:textId="77777777" w:rsidR="00111040" w:rsidRPr="00F66DDD" w:rsidRDefault="00111040" w:rsidP="00B93D9F">
      <w:pPr>
        <w:pStyle w:val="FootnoteText"/>
        <w:numPr>
          <w:ilvl w:val="0"/>
          <w:numId w:val="29"/>
        </w:numPr>
        <w:spacing w:after="120"/>
        <w:ind w:left="357" w:hanging="357"/>
        <w:rPr>
          <w:rFonts w:asciiTheme="minorHAnsi" w:hAnsiTheme="minorHAnsi" w:cstheme="minorHAnsi"/>
          <w:sz w:val="24"/>
          <w:szCs w:val="24"/>
        </w:rPr>
      </w:pPr>
      <w:r w:rsidRPr="00F66DDD">
        <w:rPr>
          <w:rFonts w:asciiTheme="minorHAnsi" w:hAnsiTheme="minorHAnsi" w:cstheme="minorHAnsi"/>
          <w:sz w:val="24"/>
          <w:szCs w:val="24"/>
        </w:rPr>
        <w:t xml:space="preserve">Nummer, B. (2013). Kombucha brewing under the Food and Drug Administration Model Food Code: Risk Analysis and Processing Guidence. </w:t>
      </w:r>
      <w:r w:rsidRPr="00F66DDD">
        <w:rPr>
          <w:rFonts w:asciiTheme="minorHAnsi" w:hAnsiTheme="minorHAnsi" w:cstheme="minorHAnsi"/>
          <w:i/>
          <w:sz w:val="24"/>
          <w:szCs w:val="24"/>
        </w:rPr>
        <w:t xml:space="preserve">Journal of Environmental Health, </w:t>
      </w:r>
      <w:r w:rsidRPr="00F66DDD">
        <w:rPr>
          <w:rFonts w:asciiTheme="minorHAnsi" w:hAnsiTheme="minorHAnsi" w:cstheme="minorHAnsi"/>
          <w:sz w:val="24"/>
          <w:szCs w:val="24"/>
        </w:rPr>
        <w:t>76(4), 8-11, retrieved from http://www.jstor.org/stable/26329709.</w:t>
      </w:r>
    </w:p>
    <w:p w14:paraId="13E61C09" w14:textId="77777777" w:rsidR="00111040" w:rsidRPr="00F66DDD" w:rsidRDefault="00111040" w:rsidP="00B93D9F">
      <w:pPr>
        <w:pStyle w:val="ListParagraph"/>
        <w:numPr>
          <w:ilvl w:val="0"/>
          <w:numId w:val="29"/>
        </w:numPr>
        <w:autoSpaceDE w:val="0"/>
        <w:autoSpaceDN w:val="0"/>
        <w:adjustRightInd w:val="0"/>
        <w:spacing w:after="120" w:line="240" w:lineRule="auto"/>
        <w:ind w:left="357" w:hanging="357"/>
        <w:contextualSpacing w:val="0"/>
        <w:rPr>
          <w:rFonts w:asciiTheme="minorHAnsi" w:hAnsiTheme="minorHAnsi" w:cstheme="minorHAnsi"/>
        </w:rPr>
      </w:pPr>
      <w:r w:rsidRPr="00F66DDD">
        <w:rPr>
          <w:rFonts w:asciiTheme="minorHAnsi" w:hAnsiTheme="minorHAnsi" w:cstheme="minorHAnsi"/>
        </w:rPr>
        <w:t xml:space="preserve">Fu, C., Yan, F., Cao, Z., Xie, F., &amp; Lin, J. (2014). Antioxidant activities of Kombucha prepared from three different substrates and changes in content of probiotics during storage. </w:t>
      </w:r>
      <w:r w:rsidRPr="00F66DDD">
        <w:rPr>
          <w:rFonts w:asciiTheme="minorHAnsi" w:hAnsiTheme="minorHAnsi" w:cstheme="minorHAnsi"/>
          <w:i/>
          <w:iCs/>
        </w:rPr>
        <w:t>Food Science and Technology (Campinas)</w:t>
      </w:r>
      <w:r w:rsidRPr="00F66DDD">
        <w:rPr>
          <w:rFonts w:asciiTheme="minorHAnsi" w:hAnsiTheme="minorHAnsi" w:cstheme="minorHAnsi"/>
        </w:rPr>
        <w:t xml:space="preserve">, </w:t>
      </w:r>
      <w:r w:rsidRPr="00F66DDD">
        <w:rPr>
          <w:rFonts w:asciiTheme="minorHAnsi" w:hAnsiTheme="minorHAnsi" w:cstheme="minorHAnsi"/>
          <w:i/>
          <w:iCs/>
        </w:rPr>
        <w:t>34</w:t>
      </w:r>
      <w:r w:rsidRPr="00F66DDD">
        <w:rPr>
          <w:rFonts w:asciiTheme="minorHAnsi" w:hAnsiTheme="minorHAnsi" w:cstheme="minorHAnsi"/>
        </w:rPr>
        <w:t>(1), 123–126. https://doi.org/10.1590/S0101-20612014005000012</w:t>
      </w:r>
    </w:p>
    <w:p w14:paraId="7DCE37D8" w14:textId="77777777" w:rsidR="00111040" w:rsidRPr="00F66DDD" w:rsidRDefault="00111040" w:rsidP="00B93D9F">
      <w:pPr>
        <w:pStyle w:val="ListParagraph"/>
        <w:numPr>
          <w:ilvl w:val="0"/>
          <w:numId w:val="29"/>
        </w:numPr>
        <w:autoSpaceDE w:val="0"/>
        <w:autoSpaceDN w:val="0"/>
        <w:adjustRightInd w:val="0"/>
        <w:spacing w:after="120" w:line="240" w:lineRule="auto"/>
        <w:ind w:left="357" w:hanging="357"/>
        <w:contextualSpacing w:val="0"/>
        <w:rPr>
          <w:rFonts w:asciiTheme="minorHAnsi" w:hAnsiTheme="minorHAnsi" w:cstheme="minorHAnsi"/>
        </w:rPr>
      </w:pPr>
      <w:r w:rsidRPr="00F66DDD">
        <w:rPr>
          <w:rFonts w:asciiTheme="minorHAnsi" w:hAnsiTheme="minorHAnsi" w:cstheme="minorHAnsi"/>
        </w:rPr>
        <w:t xml:space="preserve">Watawana, M. I., Jayawardena, N., Ranasinghe, S. J., &amp; Waisundara, V. Y. (2017). Evaluation of the Effect of Different Sweetening Agents on the Polyphenol Contents and Antioxidant and Starch Hydrolase Inhibitory Properties of Kombucha. </w:t>
      </w:r>
      <w:r w:rsidRPr="00F66DDD">
        <w:rPr>
          <w:rFonts w:asciiTheme="minorHAnsi" w:hAnsiTheme="minorHAnsi" w:cstheme="minorHAnsi"/>
          <w:i/>
          <w:iCs/>
        </w:rPr>
        <w:t>Journal of Food Processing and Preservation</w:t>
      </w:r>
      <w:r w:rsidRPr="00F66DDD">
        <w:rPr>
          <w:rFonts w:asciiTheme="minorHAnsi" w:hAnsiTheme="minorHAnsi" w:cstheme="minorHAnsi"/>
        </w:rPr>
        <w:t xml:space="preserve">, </w:t>
      </w:r>
      <w:r w:rsidRPr="00F66DDD">
        <w:rPr>
          <w:rFonts w:asciiTheme="minorHAnsi" w:hAnsiTheme="minorHAnsi" w:cstheme="minorHAnsi"/>
          <w:i/>
          <w:iCs/>
        </w:rPr>
        <w:t>41</w:t>
      </w:r>
      <w:r w:rsidRPr="00F66DDD">
        <w:rPr>
          <w:rFonts w:asciiTheme="minorHAnsi" w:hAnsiTheme="minorHAnsi" w:cstheme="minorHAnsi"/>
        </w:rPr>
        <w:t>(1). https://doi.org/10.1111/jfpp.12752</w:t>
      </w:r>
    </w:p>
    <w:p w14:paraId="6B414A9C" w14:textId="77777777" w:rsidR="00111040" w:rsidRPr="00F66DDD" w:rsidRDefault="00111040" w:rsidP="00B93D9F">
      <w:pPr>
        <w:pStyle w:val="ListParagraph"/>
        <w:numPr>
          <w:ilvl w:val="0"/>
          <w:numId w:val="29"/>
        </w:numPr>
        <w:autoSpaceDE w:val="0"/>
        <w:autoSpaceDN w:val="0"/>
        <w:adjustRightInd w:val="0"/>
        <w:spacing w:after="120" w:line="240" w:lineRule="auto"/>
        <w:ind w:left="357" w:hanging="357"/>
        <w:contextualSpacing w:val="0"/>
        <w:rPr>
          <w:rFonts w:asciiTheme="minorHAnsi" w:hAnsiTheme="minorHAnsi" w:cstheme="minorHAnsi"/>
        </w:rPr>
      </w:pPr>
      <w:r w:rsidRPr="00F66DDD">
        <w:rPr>
          <w:rFonts w:asciiTheme="minorHAnsi" w:hAnsiTheme="minorHAnsi" w:cstheme="minorHAnsi"/>
        </w:rPr>
        <w:t xml:space="preserve">Chen, C., &amp; Liu, B. Y. (2000). Changes in major components of tea fungus metabolites during prolonged fermentation. </w:t>
      </w:r>
      <w:r w:rsidRPr="00F66DDD">
        <w:rPr>
          <w:rFonts w:asciiTheme="minorHAnsi" w:hAnsiTheme="minorHAnsi" w:cstheme="minorHAnsi"/>
          <w:i/>
          <w:iCs/>
        </w:rPr>
        <w:t>Journal of Applied Microbiology</w:t>
      </w:r>
      <w:r w:rsidRPr="00F66DDD">
        <w:rPr>
          <w:rFonts w:asciiTheme="minorHAnsi" w:hAnsiTheme="minorHAnsi" w:cstheme="minorHAnsi"/>
        </w:rPr>
        <w:t xml:space="preserve">, </w:t>
      </w:r>
      <w:r w:rsidRPr="00F66DDD">
        <w:rPr>
          <w:rFonts w:asciiTheme="minorHAnsi" w:hAnsiTheme="minorHAnsi" w:cstheme="minorHAnsi"/>
          <w:i/>
          <w:iCs/>
        </w:rPr>
        <w:t>89</w:t>
      </w:r>
      <w:r w:rsidRPr="00F66DDD">
        <w:rPr>
          <w:rFonts w:asciiTheme="minorHAnsi" w:hAnsiTheme="minorHAnsi" w:cstheme="minorHAnsi"/>
        </w:rPr>
        <w:t>, 834–839. https://doi.org/10.1046/j.1365-2672.2000.01188.x</w:t>
      </w:r>
    </w:p>
    <w:p w14:paraId="42D8274D" w14:textId="77777777" w:rsidR="00111040" w:rsidRPr="00F66DDD" w:rsidRDefault="00111040" w:rsidP="00B93D9F">
      <w:pPr>
        <w:pStyle w:val="ListParagraph"/>
        <w:numPr>
          <w:ilvl w:val="0"/>
          <w:numId w:val="29"/>
        </w:numPr>
        <w:autoSpaceDE w:val="0"/>
        <w:autoSpaceDN w:val="0"/>
        <w:adjustRightInd w:val="0"/>
        <w:spacing w:after="120" w:line="240" w:lineRule="auto"/>
        <w:ind w:left="357" w:hanging="357"/>
        <w:contextualSpacing w:val="0"/>
        <w:rPr>
          <w:rFonts w:asciiTheme="minorHAnsi" w:hAnsiTheme="minorHAnsi" w:cstheme="minorHAnsi"/>
        </w:rPr>
      </w:pPr>
      <w:r w:rsidRPr="00F66DDD">
        <w:rPr>
          <w:rFonts w:asciiTheme="minorHAnsi" w:hAnsiTheme="minorHAnsi" w:cstheme="minorHAnsi"/>
        </w:rPr>
        <w:t xml:space="preserve">Jayabalan, R., Marimuthu, S., Thangaraj, P., Sathishkumar, M., Binupriya, A. R., Swaminathan, K., &amp; Sei, E. Y. (2008). Preservation of Kombucha tea - effect of temperature on tea components and free radical scavenging properties. </w:t>
      </w:r>
      <w:r w:rsidRPr="00F66DDD">
        <w:rPr>
          <w:rFonts w:asciiTheme="minorHAnsi" w:hAnsiTheme="minorHAnsi" w:cstheme="minorHAnsi"/>
          <w:i/>
          <w:iCs/>
        </w:rPr>
        <w:t>Journal of Agricultural and Food Chemistry</w:t>
      </w:r>
      <w:r w:rsidRPr="00F66DDD">
        <w:rPr>
          <w:rFonts w:asciiTheme="minorHAnsi" w:hAnsiTheme="minorHAnsi" w:cstheme="minorHAnsi"/>
        </w:rPr>
        <w:t xml:space="preserve">, </w:t>
      </w:r>
      <w:r w:rsidRPr="00F66DDD">
        <w:rPr>
          <w:rFonts w:asciiTheme="minorHAnsi" w:hAnsiTheme="minorHAnsi" w:cstheme="minorHAnsi"/>
          <w:i/>
          <w:iCs/>
        </w:rPr>
        <w:t>56</w:t>
      </w:r>
      <w:r w:rsidRPr="00F66DDD">
        <w:rPr>
          <w:rFonts w:asciiTheme="minorHAnsi" w:hAnsiTheme="minorHAnsi" w:cstheme="minorHAnsi"/>
        </w:rPr>
        <w:t>(19), 9064–9071. https://doi.org/10.1021/jf8020893</w:t>
      </w:r>
    </w:p>
    <w:p w14:paraId="1205B781" w14:textId="0B2CF265" w:rsidR="00AF2D80" w:rsidRDefault="00111040" w:rsidP="00FA6475">
      <w:pPr>
        <w:pStyle w:val="FootnoteText"/>
        <w:numPr>
          <w:ilvl w:val="0"/>
          <w:numId w:val="29"/>
        </w:numPr>
        <w:spacing w:after="120"/>
        <w:ind w:left="357" w:hanging="357"/>
        <w:rPr>
          <w:rFonts w:asciiTheme="minorHAnsi" w:hAnsiTheme="minorHAnsi" w:cstheme="minorHAnsi"/>
          <w:sz w:val="24"/>
          <w:szCs w:val="24"/>
        </w:rPr>
      </w:pPr>
      <w:r w:rsidRPr="00AF2D80">
        <w:rPr>
          <w:rFonts w:asciiTheme="minorHAnsi" w:hAnsiTheme="minorHAnsi" w:cstheme="minorHAnsi"/>
          <w:sz w:val="24"/>
          <w:szCs w:val="24"/>
        </w:rPr>
        <w:t xml:space="preserve">Villarreal-Soto, S.A., Beaufort, S., Bouajila, J., Souchard, J., &amp; Taillandier, P. (2018). Understanding Kombucha Tea Fermentation: A Review. </w:t>
      </w:r>
      <w:r w:rsidRPr="00AF2D80">
        <w:rPr>
          <w:rFonts w:asciiTheme="minorHAnsi" w:hAnsiTheme="minorHAnsi" w:cstheme="minorHAnsi"/>
          <w:i/>
          <w:sz w:val="24"/>
          <w:szCs w:val="24"/>
        </w:rPr>
        <w:t xml:space="preserve">Concise Reviews &amp; Hypotheses in Food Science, </w:t>
      </w:r>
      <w:r w:rsidRPr="00AF2D80">
        <w:rPr>
          <w:rFonts w:asciiTheme="minorHAnsi" w:hAnsiTheme="minorHAnsi" w:cstheme="minorHAnsi"/>
          <w:sz w:val="24"/>
          <w:szCs w:val="24"/>
        </w:rPr>
        <w:t>83(3), 580-588. https://</w:t>
      </w:r>
      <w:r w:rsidR="00AF2D80">
        <w:rPr>
          <w:rFonts w:asciiTheme="minorHAnsi" w:hAnsiTheme="minorHAnsi" w:cstheme="minorHAnsi"/>
          <w:sz w:val="24"/>
          <w:szCs w:val="24"/>
        </w:rPr>
        <w:t>doi.org/10.1111/1750-3841.14068</w:t>
      </w:r>
    </w:p>
    <w:p w14:paraId="3AEB16DB" w14:textId="52DD6202" w:rsidR="00111040" w:rsidRPr="00AF2D80" w:rsidRDefault="00111040" w:rsidP="00FA6475">
      <w:pPr>
        <w:pStyle w:val="FootnoteText"/>
        <w:numPr>
          <w:ilvl w:val="0"/>
          <w:numId w:val="29"/>
        </w:numPr>
        <w:spacing w:after="120"/>
        <w:ind w:left="357" w:hanging="357"/>
        <w:rPr>
          <w:rFonts w:asciiTheme="minorHAnsi" w:hAnsiTheme="minorHAnsi" w:cstheme="minorHAnsi"/>
          <w:sz w:val="24"/>
          <w:szCs w:val="24"/>
        </w:rPr>
      </w:pPr>
      <w:r w:rsidRPr="00AF2D80">
        <w:rPr>
          <w:rFonts w:asciiTheme="minorHAnsi" w:hAnsiTheme="minorHAnsi" w:cstheme="minorHAnsi"/>
          <w:iCs/>
          <w:sz w:val="24"/>
          <w:szCs w:val="24"/>
        </w:rPr>
        <w:t xml:space="preserve">Prado, M.R., </w:t>
      </w:r>
      <w:proofErr w:type="spellStart"/>
      <w:r w:rsidRPr="00AF2D80">
        <w:rPr>
          <w:rFonts w:asciiTheme="minorHAnsi" w:hAnsiTheme="minorHAnsi" w:cstheme="minorHAnsi"/>
          <w:iCs/>
          <w:sz w:val="24"/>
          <w:szCs w:val="24"/>
        </w:rPr>
        <w:t>Blandón</w:t>
      </w:r>
      <w:proofErr w:type="spellEnd"/>
      <w:r w:rsidRPr="00AF2D80">
        <w:rPr>
          <w:rFonts w:asciiTheme="minorHAnsi" w:hAnsiTheme="minorHAnsi" w:cstheme="minorHAnsi"/>
          <w:iCs/>
          <w:sz w:val="24"/>
          <w:szCs w:val="24"/>
        </w:rPr>
        <w:t xml:space="preserve">, L.M., </w:t>
      </w:r>
      <w:proofErr w:type="spellStart"/>
      <w:r w:rsidRPr="00AF2D80">
        <w:rPr>
          <w:rFonts w:asciiTheme="minorHAnsi" w:hAnsiTheme="minorHAnsi" w:cstheme="minorHAnsi"/>
          <w:iCs/>
          <w:sz w:val="24"/>
          <w:szCs w:val="24"/>
        </w:rPr>
        <w:t>Vandenberghe</w:t>
      </w:r>
      <w:proofErr w:type="spellEnd"/>
      <w:r w:rsidRPr="00AF2D80">
        <w:rPr>
          <w:rFonts w:asciiTheme="minorHAnsi" w:hAnsiTheme="minorHAnsi" w:cstheme="minorHAnsi"/>
          <w:iCs/>
          <w:sz w:val="24"/>
          <w:szCs w:val="24"/>
        </w:rPr>
        <w:t xml:space="preserve">, L.P.S., Rodrigues, C., Castro, G.R., Thomaz-Soccol, V. &amp; Soccol, C.R. (2015). Milk kefir: composition, microbial cultures, biological activities, and related products. </w:t>
      </w:r>
      <w:r w:rsidRPr="00AF2D80">
        <w:rPr>
          <w:rFonts w:asciiTheme="minorHAnsi" w:hAnsiTheme="minorHAnsi" w:cstheme="minorHAnsi"/>
          <w:i/>
          <w:iCs/>
          <w:sz w:val="24"/>
          <w:szCs w:val="24"/>
        </w:rPr>
        <w:t>Frontiers in Microbiology,</w:t>
      </w:r>
      <w:r w:rsidRPr="00AF2D80">
        <w:rPr>
          <w:rFonts w:asciiTheme="minorHAnsi" w:hAnsiTheme="minorHAnsi" w:cstheme="minorHAnsi"/>
          <w:iCs/>
          <w:sz w:val="24"/>
          <w:szCs w:val="24"/>
        </w:rPr>
        <w:t xml:space="preserve"> 6(1177). https://doi.org/10.3389/fmicb.2015.01177</w:t>
      </w:r>
    </w:p>
    <w:p w14:paraId="67D8A965" w14:textId="08D23AAC" w:rsidR="00111040" w:rsidRPr="00F66DDD" w:rsidRDefault="00111040" w:rsidP="00B93D9F">
      <w:pPr>
        <w:pStyle w:val="FootnoteText"/>
        <w:numPr>
          <w:ilvl w:val="0"/>
          <w:numId w:val="29"/>
        </w:numPr>
        <w:spacing w:after="120"/>
        <w:ind w:left="357" w:hanging="357"/>
        <w:rPr>
          <w:rFonts w:asciiTheme="minorHAnsi" w:hAnsiTheme="minorHAnsi" w:cstheme="minorHAnsi"/>
          <w:sz w:val="24"/>
          <w:szCs w:val="24"/>
        </w:rPr>
      </w:pPr>
      <w:r w:rsidRPr="00F66DDD">
        <w:rPr>
          <w:rFonts w:asciiTheme="minorHAnsi" w:hAnsiTheme="minorHAnsi" w:cstheme="minorHAnsi"/>
          <w:sz w:val="24"/>
          <w:szCs w:val="24"/>
        </w:rPr>
        <w:t xml:space="preserve">Leite, A., Miguel, M., Peixoto, R., Rosado, A., Silva, J., &amp; Paschoalin, Vania. (2013). Microbiological, technological and therapeutic properties of kefir: a natural probiotic beverage. </w:t>
      </w:r>
      <w:r w:rsidRPr="00F66DDD">
        <w:rPr>
          <w:rFonts w:asciiTheme="minorHAnsi" w:hAnsiTheme="minorHAnsi" w:cstheme="minorHAnsi"/>
          <w:i/>
          <w:iCs/>
          <w:sz w:val="24"/>
          <w:szCs w:val="24"/>
        </w:rPr>
        <w:t>Brazilian Journal of Microbiology</w:t>
      </w:r>
      <w:r w:rsidRPr="00F66DDD">
        <w:rPr>
          <w:rFonts w:asciiTheme="minorHAnsi" w:hAnsiTheme="minorHAnsi" w:cstheme="minorHAnsi"/>
          <w:sz w:val="24"/>
          <w:szCs w:val="24"/>
        </w:rPr>
        <w:t xml:space="preserve">, </w:t>
      </w:r>
      <w:r w:rsidRPr="00F66DDD">
        <w:rPr>
          <w:rFonts w:asciiTheme="minorHAnsi" w:hAnsiTheme="minorHAnsi" w:cstheme="minorHAnsi"/>
          <w:iCs/>
          <w:sz w:val="24"/>
          <w:szCs w:val="24"/>
        </w:rPr>
        <w:t>44</w:t>
      </w:r>
      <w:r w:rsidRPr="00F66DDD">
        <w:rPr>
          <w:rFonts w:asciiTheme="minorHAnsi" w:hAnsiTheme="minorHAnsi" w:cstheme="minorHAnsi"/>
          <w:sz w:val="24"/>
          <w:szCs w:val="24"/>
        </w:rPr>
        <w:t xml:space="preserve">(2), 341-349. </w:t>
      </w:r>
      <w:r w:rsidRPr="00F66DDD">
        <w:rPr>
          <w:rStyle w:val="Hyperlink"/>
          <w:rFonts w:asciiTheme="minorHAnsi" w:hAnsiTheme="minorHAnsi" w:cstheme="minorHAnsi"/>
          <w:color w:val="auto"/>
          <w:sz w:val="24"/>
          <w:szCs w:val="24"/>
          <w:u w:val="none"/>
        </w:rPr>
        <w:t>https://dx.doi.org/10.1590/S1517-83822013000200001</w:t>
      </w:r>
    </w:p>
    <w:p w14:paraId="5767F263" w14:textId="1248581F" w:rsidR="00B23631" w:rsidRPr="00F66DDD" w:rsidRDefault="00111040" w:rsidP="00F03529">
      <w:pPr>
        <w:pStyle w:val="FootnoteText"/>
        <w:numPr>
          <w:ilvl w:val="0"/>
          <w:numId w:val="29"/>
        </w:numPr>
        <w:tabs>
          <w:tab w:val="left" w:pos="2411"/>
        </w:tabs>
        <w:spacing w:after="120"/>
        <w:ind w:left="357" w:hanging="357"/>
      </w:pPr>
      <w:r w:rsidRPr="00F66DDD">
        <w:rPr>
          <w:rFonts w:asciiTheme="minorHAnsi" w:hAnsiTheme="minorHAnsi" w:cstheme="minorHAnsi"/>
          <w:sz w:val="24"/>
          <w:szCs w:val="24"/>
        </w:rPr>
        <w:t xml:space="preserve">Farnworth, E. (2005). Kefir – a complex probiotic. </w:t>
      </w:r>
      <w:r w:rsidRPr="00F66DDD">
        <w:rPr>
          <w:rFonts w:asciiTheme="minorHAnsi" w:hAnsiTheme="minorHAnsi" w:cstheme="minorHAnsi"/>
          <w:i/>
          <w:sz w:val="24"/>
          <w:szCs w:val="24"/>
        </w:rPr>
        <w:t xml:space="preserve">Food Science and Technology Bulletin: Functional Foods, </w:t>
      </w:r>
      <w:r w:rsidRPr="00F66DDD">
        <w:rPr>
          <w:rFonts w:asciiTheme="minorHAnsi" w:hAnsiTheme="minorHAnsi" w:cstheme="minorHAnsi"/>
          <w:sz w:val="24"/>
          <w:szCs w:val="24"/>
        </w:rPr>
        <w:t>2(1) 1-17</w:t>
      </w:r>
    </w:p>
    <w:sectPr w:rsidR="00B23631" w:rsidRPr="00F66DDD" w:rsidSect="00FA5EF1">
      <w:footerReference w:type="default" r:id="rId11"/>
      <w:headerReference w:type="first" r:id="rId12"/>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E05C" w14:textId="77777777" w:rsidR="003B4992" w:rsidRDefault="003B4992" w:rsidP="009A2F45">
      <w:pPr>
        <w:spacing w:after="0" w:line="240" w:lineRule="auto"/>
      </w:pPr>
      <w:r>
        <w:separator/>
      </w:r>
    </w:p>
  </w:endnote>
  <w:endnote w:type="continuationSeparator" w:id="0">
    <w:p w14:paraId="51098E6E" w14:textId="77777777" w:rsidR="003B4992" w:rsidRDefault="003B4992" w:rsidP="009A2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106969"/>
      <w:docPartObj>
        <w:docPartGallery w:val="Page Numbers (Bottom of Page)"/>
        <w:docPartUnique/>
      </w:docPartObj>
    </w:sdtPr>
    <w:sdtEndPr>
      <w:rPr>
        <w:rFonts w:asciiTheme="minorHAnsi" w:hAnsiTheme="minorHAnsi" w:cstheme="minorHAnsi"/>
        <w:noProof/>
      </w:rPr>
    </w:sdtEndPr>
    <w:sdtContent>
      <w:p w14:paraId="43523B21" w14:textId="09697A87" w:rsidR="00EA7F5B" w:rsidRPr="00EA7F5B" w:rsidRDefault="00EA7F5B">
        <w:pPr>
          <w:pStyle w:val="Footer"/>
          <w:jc w:val="right"/>
          <w:rPr>
            <w:rFonts w:asciiTheme="minorHAnsi" w:hAnsiTheme="minorHAnsi" w:cstheme="minorHAnsi"/>
          </w:rPr>
        </w:pPr>
        <w:r w:rsidRPr="00EA7F5B">
          <w:rPr>
            <w:rFonts w:asciiTheme="minorHAnsi" w:hAnsiTheme="minorHAnsi" w:cstheme="minorHAnsi"/>
          </w:rPr>
          <w:fldChar w:fldCharType="begin"/>
        </w:r>
        <w:r w:rsidRPr="00EA7F5B">
          <w:rPr>
            <w:rFonts w:asciiTheme="minorHAnsi" w:hAnsiTheme="minorHAnsi" w:cstheme="minorHAnsi"/>
          </w:rPr>
          <w:instrText xml:space="preserve"> PAGE   \* MERGEFORMAT </w:instrText>
        </w:r>
        <w:r w:rsidRPr="00EA7F5B">
          <w:rPr>
            <w:rFonts w:asciiTheme="minorHAnsi" w:hAnsiTheme="minorHAnsi" w:cstheme="minorHAnsi"/>
          </w:rPr>
          <w:fldChar w:fldCharType="separate"/>
        </w:r>
        <w:r w:rsidR="001C526B">
          <w:rPr>
            <w:rFonts w:asciiTheme="minorHAnsi" w:hAnsiTheme="minorHAnsi" w:cstheme="minorHAnsi"/>
            <w:noProof/>
          </w:rPr>
          <w:t>1</w:t>
        </w:r>
        <w:r w:rsidRPr="00EA7F5B">
          <w:rPr>
            <w:rFonts w:asciiTheme="minorHAnsi" w:hAnsiTheme="minorHAnsi" w:cstheme="minorHAnsi"/>
            <w:noProof/>
          </w:rPr>
          <w:fldChar w:fldCharType="end"/>
        </w:r>
      </w:p>
    </w:sdtContent>
  </w:sdt>
  <w:p w14:paraId="3B8A4A54" w14:textId="77777777" w:rsidR="00EA7F5B" w:rsidRDefault="00EA7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7AA40" w14:textId="77777777" w:rsidR="003B4992" w:rsidRDefault="003B4992" w:rsidP="009A2F45">
      <w:pPr>
        <w:spacing w:after="0" w:line="240" w:lineRule="auto"/>
      </w:pPr>
      <w:r>
        <w:separator/>
      </w:r>
    </w:p>
  </w:footnote>
  <w:footnote w:type="continuationSeparator" w:id="0">
    <w:p w14:paraId="28E52B5C" w14:textId="77777777" w:rsidR="003B4992" w:rsidRDefault="003B4992" w:rsidP="009A2F45">
      <w:pPr>
        <w:spacing w:after="0" w:line="240" w:lineRule="auto"/>
      </w:pPr>
      <w:r>
        <w:continuationSeparator/>
      </w:r>
    </w:p>
  </w:footnote>
  <w:footnote w:id="1">
    <w:p w14:paraId="105B88EF" w14:textId="6600394B" w:rsidR="009A2F45" w:rsidRPr="009A2F45" w:rsidRDefault="009A2F45" w:rsidP="009A2F45">
      <w:pPr>
        <w:pStyle w:val="FootnoteText"/>
        <w:rPr>
          <w:rFonts w:asciiTheme="minorHAnsi" w:hAnsiTheme="minorHAnsi" w:cstheme="minorHAnsi"/>
        </w:rPr>
      </w:pPr>
      <w:r w:rsidRPr="009A2F45">
        <w:rPr>
          <w:rStyle w:val="FootnoteReference"/>
          <w:rFonts w:asciiTheme="minorHAnsi" w:hAnsiTheme="minorHAnsi" w:cstheme="minorHAnsi"/>
        </w:rPr>
        <w:footnoteRef/>
      </w:r>
      <w:r w:rsidRPr="009A2F45">
        <w:rPr>
          <w:rFonts w:asciiTheme="minorHAnsi" w:hAnsiTheme="minorHAnsi" w:cstheme="minorHAnsi"/>
        </w:rPr>
        <w:t xml:space="preserve"> Thierauf A, Große Perdekamp M, Auwärter V. Maximale Blutalkoholkonzentration nach forciertem Konsum von alkoholfreiem Bier. Rechtsmedizin 2012; 22: 244-7. </w:t>
      </w:r>
      <w:r w:rsidRPr="009A2F45">
        <w:rPr>
          <w:rFonts w:asciiTheme="minorHAnsi" w:hAnsiTheme="minorHAnsi" w:cstheme="minorHAnsi"/>
          <w:spacing w:val="4"/>
          <w:shd w:val="clear" w:color="auto" w:fill="FCFCFC"/>
        </w:rPr>
        <w:t>https://doi.org/10.1007/s00194-012-0835-8</w:t>
      </w:r>
    </w:p>
  </w:footnote>
  <w:footnote w:id="2">
    <w:p w14:paraId="3E207B23" w14:textId="5D5FADDD" w:rsidR="009A2F45" w:rsidRDefault="009A2F45" w:rsidP="009A2F45">
      <w:pPr>
        <w:pStyle w:val="FootnoteText"/>
      </w:pPr>
      <w:r w:rsidRPr="009A2F45">
        <w:rPr>
          <w:rStyle w:val="FootnoteReference"/>
          <w:rFonts w:asciiTheme="minorHAnsi" w:hAnsiTheme="minorHAnsi" w:cstheme="minorHAnsi"/>
        </w:rPr>
        <w:footnoteRef/>
      </w:r>
      <w:r w:rsidRPr="009A2F45">
        <w:rPr>
          <w:rFonts w:asciiTheme="minorHAnsi" w:hAnsiTheme="minorHAnsi" w:cstheme="minorHAnsi"/>
        </w:rPr>
        <w:t xml:space="preserve"> Schneider C, Thierauf A, Kempf J, Auwarter V. Ethanol concentration in breastmilk after the consumption of non-alcoholic beer. </w:t>
      </w:r>
      <w:r w:rsidRPr="009A2F45">
        <w:rPr>
          <w:rFonts w:asciiTheme="minorHAnsi" w:hAnsiTheme="minorHAnsi" w:cstheme="minorHAnsi"/>
          <w:i/>
          <w:iCs/>
        </w:rPr>
        <w:t xml:space="preserve">Breastfeeding Medicine </w:t>
      </w:r>
      <w:r w:rsidRPr="009A2F45">
        <w:rPr>
          <w:rFonts w:asciiTheme="minorHAnsi" w:hAnsiTheme="minorHAnsi" w:cstheme="minorHAnsi"/>
        </w:rPr>
        <w:t>2013; 8: 291-3.</w:t>
      </w:r>
      <w:r>
        <w:rPr>
          <w:rFonts w:asciiTheme="minorHAnsi" w:hAnsiTheme="minorHAnsi" w:cstheme="minorHAnsi"/>
        </w:rPr>
        <w:t xml:space="preserve"> </w:t>
      </w:r>
      <w:r w:rsidRPr="009A2F45">
        <w:rPr>
          <w:rFonts w:asciiTheme="minorHAnsi" w:hAnsiTheme="minorHAnsi" w:cstheme="minorHAnsi"/>
        </w:rPr>
        <w:t>https://doi.org/10.1089/bfm.2012.0156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937446"/>
      <w:docPartObj>
        <w:docPartGallery w:val="Watermarks"/>
        <w:docPartUnique/>
      </w:docPartObj>
    </w:sdtPr>
    <w:sdtEndPr/>
    <w:sdtContent>
      <w:p w14:paraId="7A75AD5B" w14:textId="02B43849" w:rsidR="00062DE3" w:rsidRDefault="003D16A4">
        <w:pPr>
          <w:pStyle w:val="Header"/>
        </w:pPr>
        <w:r>
          <w:rPr>
            <w:noProof/>
            <w:lang w:val="en-US"/>
          </w:rPr>
          <w:pict w14:anchorId="47840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9FFFB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in;height:3in" o:bullet="t"/>
    </w:pict>
  </w:numPicBullet>
  <w:abstractNum w:abstractNumId="0" w15:restartNumberingAfterBreak="0">
    <w:nsid w:val="00376D10"/>
    <w:multiLevelType w:val="hybridMultilevel"/>
    <w:tmpl w:val="A7A4DC56"/>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14DA3"/>
    <w:multiLevelType w:val="hybridMultilevel"/>
    <w:tmpl w:val="81A892B8"/>
    <w:lvl w:ilvl="0" w:tplc="37AC08E2">
      <w:start w:val="1"/>
      <w:numFmt w:val="decimal"/>
      <w:lvlText w:val="%1."/>
      <w:lvlJc w:val="left"/>
      <w:pPr>
        <w:ind w:left="720" w:hanging="360"/>
      </w:pPr>
      <w:rPr>
        <w:rFonts w:asciiTheme="minorHAnsi" w:hAnsiTheme="minorHAnsi" w:cstheme="minorHAns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F06E85"/>
    <w:multiLevelType w:val="hybridMultilevel"/>
    <w:tmpl w:val="B8A4E27A"/>
    <w:lvl w:ilvl="0" w:tplc="6B9239FA">
      <w:start w:val="1"/>
      <w:numFmt w:val="lowerLetter"/>
      <w:lvlText w:val="(%1)"/>
      <w:lvlJc w:val="left"/>
      <w:pPr>
        <w:ind w:left="1920" w:hanging="48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3382CD9"/>
    <w:multiLevelType w:val="hybridMultilevel"/>
    <w:tmpl w:val="C9262E44"/>
    <w:lvl w:ilvl="0" w:tplc="474486A2">
      <w:start w:val="1"/>
      <w:numFmt w:val="bullet"/>
      <w:lvlText w:val=""/>
      <w:lvlJc w:val="left"/>
      <w:pPr>
        <w:ind w:left="491" w:hanging="360"/>
      </w:pPr>
      <w:rPr>
        <w:rFonts w:ascii="Symbol" w:hAnsi="Symbol" w:hint="default"/>
        <w:color w:val="auto"/>
      </w:rPr>
    </w:lvl>
    <w:lvl w:ilvl="1" w:tplc="0C090003">
      <w:start w:val="1"/>
      <w:numFmt w:val="bullet"/>
      <w:lvlText w:val="o"/>
      <w:lvlJc w:val="left"/>
      <w:pPr>
        <w:ind w:left="1211" w:hanging="360"/>
      </w:pPr>
      <w:rPr>
        <w:rFonts w:ascii="Courier New" w:hAnsi="Courier New" w:cs="Courier New" w:hint="default"/>
      </w:rPr>
    </w:lvl>
    <w:lvl w:ilvl="2" w:tplc="0C090005" w:tentative="1">
      <w:start w:val="1"/>
      <w:numFmt w:val="bullet"/>
      <w:lvlText w:val=""/>
      <w:lvlJc w:val="left"/>
      <w:pPr>
        <w:ind w:left="1931" w:hanging="360"/>
      </w:pPr>
      <w:rPr>
        <w:rFonts w:ascii="Wingdings" w:hAnsi="Wingdings" w:hint="default"/>
      </w:rPr>
    </w:lvl>
    <w:lvl w:ilvl="3" w:tplc="0C090001" w:tentative="1">
      <w:start w:val="1"/>
      <w:numFmt w:val="bullet"/>
      <w:lvlText w:val=""/>
      <w:lvlJc w:val="left"/>
      <w:pPr>
        <w:ind w:left="2651" w:hanging="360"/>
      </w:pPr>
      <w:rPr>
        <w:rFonts w:ascii="Symbol" w:hAnsi="Symbol" w:hint="default"/>
      </w:rPr>
    </w:lvl>
    <w:lvl w:ilvl="4" w:tplc="0C090003" w:tentative="1">
      <w:start w:val="1"/>
      <w:numFmt w:val="bullet"/>
      <w:lvlText w:val="o"/>
      <w:lvlJc w:val="left"/>
      <w:pPr>
        <w:ind w:left="3371" w:hanging="360"/>
      </w:pPr>
      <w:rPr>
        <w:rFonts w:ascii="Courier New" w:hAnsi="Courier New" w:cs="Courier New" w:hint="default"/>
      </w:rPr>
    </w:lvl>
    <w:lvl w:ilvl="5" w:tplc="0C090005" w:tentative="1">
      <w:start w:val="1"/>
      <w:numFmt w:val="bullet"/>
      <w:lvlText w:val=""/>
      <w:lvlJc w:val="left"/>
      <w:pPr>
        <w:ind w:left="4091" w:hanging="360"/>
      </w:pPr>
      <w:rPr>
        <w:rFonts w:ascii="Wingdings" w:hAnsi="Wingdings" w:hint="default"/>
      </w:rPr>
    </w:lvl>
    <w:lvl w:ilvl="6" w:tplc="0C090001" w:tentative="1">
      <w:start w:val="1"/>
      <w:numFmt w:val="bullet"/>
      <w:lvlText w:val=""/>
      <w:lvlJc w:val="left"/>
      <w:pPr>
        <w:ind w:left="4811" w:hanging="360"/>
      </w:pPr>
      <w:rPr>
        <w:rFonts w:ascii="Symbol" w:hAnsi="Symbol" w:hint="default"/>
      </w:rPr>
    </w:lvl>
    <w:lvl w:ilvl="7" w:tplc="0C090003" w:tentative="1">
      <w:start w:val="1"/>
      <w:numFmt w:val="bullet"/>
      <w:lvlText w:val="o"/>
      <w:lvlJc w:val="left"/>
      <w:pPr>
        <w:ind w:left="5531" w:hanging="360"/>
      </w:pPr>
      <w:rPr>
        <w:rFonts w:ascii="Courier New" w:hAnsi="Courier New" w:cs="Courier New" w:hint="default"/>
      </w:rPr>
    </w:lvl>
    <w:lvl w:ilvl="8" w:tplc="0C090005" w:tentative="1">
      <w:start w:val="1"/>
      <w:numFmt w:val="bullet"/>
      <w:lvlText w:val=""/>
      <w:lvlJc w:val="left"/>
      <w:pPr>
        <w:ind w:left="6251" w:hanging="360"/>
      </w:pPr>
      <w:rPr>
        <w:rFonts w:ascii="Wingdings" w:hAnsi="Wingdings" w:hint="default"/>
      </w:rPr>
    </w:lvl>
  </w:abstractNum>
  <w:abstractNum w:abstractNumId="4" w15:restartNumberingAfterBreak="0">
    <w:nsid w:val="0A1B5164"/>
    <w:multiLevelType w:val="hybridMultilevel"/>
    <w:tmpl w:val="64E87224"/>
    <w:lvl w:ilvl="0" w:tplc="0C090001">
      <w:start w:val="1"/>
      <w:numFmt w:val="bullet"/>
      <w:lvlText w:val=""/>
      <w:lvlJc w:val="left"/>
      <w:pPr>
        <w:ind w:left="491" w:hanging="360"/>
      </w:pPr>
      <w:rPr>
        <w:rFonts w:ascii="Symbol" w:hAnsi="Symbol" w:hint="default"/>
      </w:rPr>
    </w:lvl>
    <w:lvl w:ilvl="1" w:tplc="1F1AAB5E">
      <w:numFmt w:val="bullet"/>
      <w:lvlText w:val="-"/>
      <w:lvlJc w:val="left"/>
      <w:pPr>
        <w:ind w:left="1211" w:hanging="360"/>
      </w:pPr>
      <w:rPr>
        <w:rFonts w:ascii="Times New Roman" w:eastAsiaTheme="minorHAnsi" w:hAnsi="Times New Roman" w:cs="Times New Roman" w:hint="default"/>
      </w:rPr>
    </w:lvl>
    <w:lvl w:ilvl="2" w:tplc="0C090005" w:tentative="1">
      <w:start w:val="1"/>
      <w:numFmt w:val="bullet"/>
      <w:lvlText w:val=""/>
      <w:lvlJc w:val="left"/>
      <w:pPr>
        <w:ind w:left="1931" w:hanging="360"/>
      </w:pPr>
      <w:rPr>
        <w:rFonts w:ascii="Wingdings" w:hAnsi="Wingdings" w:hint="default"/>
      </w:rPr>
    </w:lvl>
    <w:lvl w:ilvl="3" w:tplc="0C090001" w:tentative="1">
      <w:start w:val="1"/>
      <w:numFmt w:val="bullet"/>
      <w:lvlText w:val=""/>
      <w:lvlJc w:val="left"/>
      <w:pPr>
        <w:ind w:left="2651" w:hanging="360"/>
      </w:pPr>
      <w:rPr>
        <w:rFonts w:ascii="Symbol" w:hAnsi="Symbol" w:hint="default"/>
      </w:rPr>
    </w:lvl>
    <w:lvl w:ilvl="4" w:tplc="0C090003" w:tentative="1">
      <w:start w:val="1"/>
      <w:numFmt w:val="bullet"/>
      <w:lvlText w:val="o"/>
      <w:lvlJc w:val="left"/>
      <w:pPr>
        <w:ind w:left="3371" w:hanging="360"/>
      </w:pPr>
      <w:rPr>
        <w:rFonts w:ascii="Courier New" w:hAnsi="Courier New" w:cs="Courier New" w:hint="default"/>
      </w:rPr>
    </w:lvl>
    <w:lvl w:ilvl="5" w:tplc="0C090005" w:tentative="1">
      <w:start w:val="1"/>
      <w:numFmt w:val="bullet"/>
      <w:lvlText w:val=""/>
      <w:lvlJc w:val="left"/>
      <w:pPr>
        <w:ind w:left="4091" w:hanging="360"/>
      </w:pPr>
      <w:rPr>
        <w:rFonts w:ascii="Wingdings" w:hAnsi="Wingdings" w:hint="default"/>
      </w:rPr>
    </w:lvl>
    <w:lvl w:ilvl="6" w:tplc="0C090001" w:tentative="1">
      <w:start w:val="1"/>
      <w:numFmt w:val="bullet"/>
      <w:lvlText w:val=""/>
      <w:lvlJc w:val="left"/>
      <w:pPr>
        <w:ind w:left="4811" w:hanging="360"/>
      </w:pPr>
      <w:rPr>
        <w:rFonts w:ascii="Symbol" w:hAnsi="Symbol" w:hint="default"/>
      </w:rPr>
    </w:lvl>
    <w:lvl w:ilvl="7" w:tplc="0C090003" w:tentative="1">
      <w:start w:val="1"/>
      <w:numFmt w:val="bullet"/>
      <w:lvlText w:val="o"/>
      <w:lvlJc w:val="left"/>
      <w:pPr>
        <w:ind w:left="5531" w:hanging="360"/>
      </w:pPr>
      <w:rPr>
        <w:rFonts w:ascii="Courier New" w:hAnsi="Courier New" w:cs="Courier New" w:hint="default"/>
      </w:rPr>
    </w:lvl>
    <w:lvl w:ilvl="8" w:tplc="0C090005" w:tentative="1">
      <w:start w:val="1"/>
      <w:numFmt w:val="bullet"/>
      <w:lvlText w:val=""/>
      <w:lvlJc w:val="left"/>
      <w:pPr>
        <w:ind w:left="6251" w:hanging="360"/>
      </w:pPr>
      <w:rPr>
        <w:rFonts w:ascii="Wingdings" w:hAnsi="Wingdings" w:hint="default"/>
      </w:rPr>
    </w:lvl>
  </w:abstractNum>
  <w:abstractNum w:abstractNumId="5" w15:restartNumberingAfterBreak="0">
    <w:nsid w:val="12306996"/>
    <w:multiLevelType w:val="multilevel"/>
    <w:tmpl w:val="FAD2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E03BF"/>
    <w:multiLevelType w:val="hybridMultilevel"/>
    <w:tmpl w:val="49B4F816"/>
    <w:lvl w:ilvl="0" w:tplc="3056BCD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0E7CB3"/>
    <w:multiLevelType w:val="hybridMultilevel"/>
    <w:tmpl w:val="7DAA404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8" w15:restartNumberingAfterBreak="0">
    <w:nsid w:val="15365D46"/>
    <w:multiLevelType w:val="hybridMultilevel"/>
    <w:tmpl w:val="05CCCA10"/>
    <w:lvl w:ilvl="0" w:tplc="0C09000B">
      <w:start w:val="1"/>
      <w:numFmt w:val="bullet"/>
      <w:lvlText w:val=""/>
      <w:lvlJc w:val="left"/>
      <w:pPr>
        <w:ind w:left="1637" w:hanging="360"/>
      </w:pPr>
      <w:rPr>
        <w:rFonts w:ascii="Wingdings" w:hAnsi="Wingdings"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9" w15:restartNumberingAfterBreak="0">
    <w:nsid w:val="19882B01"/>
    <w:multiLevelType w:val="hybridMultilevel"/>
    <w:tmpl w:val="51C69B78"/>
    <w:lvl w:ilvl="0" w:tplc="C7384FF0">
      <w:start w:val="1"/>
      <w:numFmt w:val="lowerRoman"/>
      <w:lvlText w:val="(%1)"/>
      <w:lvlJc w:val="left"/>
      <w:pPr>
        <w:ind w:left="1440" w:hanging="72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3B93233"/>
    <w:multiLevelType w:val="hybridMultilevel"/>
    <w:tmpl w:val="CBFE7772"/>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F93484"/>
    <w:multiLevelType w:val="multilevel"/>
    <w:tmpl w:val="BAE4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21871"/>
    <w:multiLevelType w:val="hybridMultilevel"/>
    <w:tmpl w:val="D29681A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BF6CF2"/>
    <w:multiLevelType w:val="multilevel"/>
    <w:tmpl w:val="89FE66B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72CF3"/>
    <w:multiLevelType w:val="hybridMultilevel"/>
    <w:tmpl w:val="6EFAEDC2"/>
    <w:lvl w:ilvl="0" w:tplc="6B923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A8140B"/>
    <w:multiLevelType w:val="hybridMultilevel"/>
    <w:tmpl w:val="2FDA22BC"/>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474A380B"/>
    <w:multiLevelType w:val="hybridMultilevel"/>
    <w:tmpl w:val="5A909E44"/>
    <w:lvl w:ilvl="0" w:tplc="1F1AAB5E">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E7A5FCB"/>
    <w:multiLevelType w:val="hybridMultilevel"/>
    <w:tmpl w:val="519063D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8" w15:restartNumberingAfterBreak="0">
    <w:nsid w:val="50603B5A"/>
    <w:multiLevelType w:val="hybridMultilevel"/>
    <w:tmpl w:val="F294C35A"/>
    <w:lvl w:ilvl="0" w:tplc="B750EAB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AD5881"/>
    <w:multiLevelType w:val="hybridMultilevel"/>
    <w:tmpl w:val="487E7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F919DE"/>
    <w:multiLevelType w:val="hybridMultilevel"/>
    <w:tmpl w:val="D18A4BF6"/>
    <w:lvl w:ilvl="0" w:tplc="1F1AAB5E">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513B93"/>
    <w:multiLevelType w:val="hybridMultilevel"/>
    <w:tmpl w:val="6EFAEDC2"/>
    <w:lvl w:ilvl="0" w:tplc="6B923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851AFA"/>
    <w:multiLevelType w:val="hybridMultilevel"/>
    <w:tmpl w:val="66D43FD6"/>
    <w:lvl w:ilvl="0" w:tplc="3056BCDC">
      <w:start w:val="1"/>
      <w:numFmt w:val="bullet"/>
      <w:lvlText w:val=""/>
      <w:lvlJc w:val="left"/>
      <w:pPr>
        <w:ind w:left="1440" w:hanging="360"/>
      </w:pPr>
      <w:rPr>
        <w:rFonts w:ascii="Symbol" w:hAnsi="Symbol" w:hint="default"/>
        <w:sz w:val="24"/>
      </w:rPr>
    </w:lvl>
    <w:lvl w:ilvl="1" w:tplc="77D0FD54">
      <w:start w:val="1"/>
      <w:numFmt w:val="bullet"/>
      <w:lvlText w:val="o"/>
      <w:lvlJc w:val="left"/>
      <w:pPr>
        <w:ind w:left="1440" w:hanging="360"/>
      </w:pPr>
      <w:rPr>
        <w:rFonts w:ascii="Courier New" w:hAnsi="Courier New" w:cs="Courier New" w:hint="default"/>
        <w:sz w:val="2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D13288"/>
    <w:multiLevelType w:val="hybridMultilevel"/>
    <w:tmpl w:val="7FD0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D56E77"/>
    <w:multiLevelType w:val="hybridMultilevel"/>
    <w:tmpl w:val="876CB3C4"/>
    <w:lvl w:ilvl="0" w:tplc="3056BCDC">
      <w:start w:val="1"/>
      <w:numFmt w:val="bullet"/>
      <w:lvlText w:val=""/>
      <w:lvlJc w:val="left"/>
      <w:pPr>
        <w:ind w:left="502" w:hanging="360"/>
      </w:pPr>
      <w:rPr>
        <w:rFonts w:ascii="Symbol" w:hAnsi="Symbol" w:hint="default"/>
        <w:sz w:val="24"/>
      </w:rPr>
    </w:lvl>
    <w:lvl w:ilvl="1" w:tplc="D9AC1828">
      <w:numFmt w:val="bullet"/>
      <w:lvlText w:val="•"/>
      <w:lvlJc w:val="left"/>
      <w:pPr>
        <w:ind w:left="1440" w:hanging="360"/>
      </w:pPr>
      <w:rPr>
        <w:rFonts w:ascii="Times New Roman" w:eastAsiaTheme="minorHAnsi" w:hAnsi="Times New Roman" w:cs="Times New Roman"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112007">
    <w:abstractNumId w:val="10"/>
  </w:num>
  <w:num w:numId="2" w16cid:durableId="814294972">
    <w:abstractNumId w:val="6"/>
  </w:num>
  <w:num w:numId="3" w16cid:durableId="1681545779">
    <w:abstractNumId w:val="24"/>
  </w:num>
  <w:num w:numId="4" w16cid:durableId="1268270475">
    <w:abstractNumId w:val="8"/>
  </w:num>
  <w:num w:numId="5" w16cid:durableId="316767561">
    <w:abstractNumId w:val="3"/>
  </w:num>
  <w:num w:numId="6" w16cid:durableId="1851286862">
    <w:abstractNumId w:val="11"/>
  </w:num>
  <w:num w:numId="7" w16cid:durableId="1120612677">
    <w:abstractNumId w:val="5"/>
  </w:num>
  <w:num w:numId="8" w16cid:durableId="53236937">
    <w:abstractNumId w:val="23"/>
  </w:num>
  <w:num w:numId="9" w16cid:durableId="1029602958">
    <w:abstractNumId w:val="13"/>
  </w:num>
  <w:num w:numId="10" w16cid:durableId="363408363">
    <w:abstractNumId w:val="12"/>
  </w:num>
  <w:num w:numId="11" w16cid:durableId="368460357">
    <w:abstractNumId w:val="0"/>
  </w:num>
  <w:num w:numId="12" w16cid:durableId="324869448">
    <w:abstractNumId w:val="22"/>
  </w:num>
  <w:num w:numId="13" w16cid:durableId="1047022737">
    <w:abstractNumId w:val="16"/>
  </w:num>
  <w:num w:numId="14" w16cid:durableId="1001855876">
    <w:abstractNumId w:val="20"/>
  </w:num>
  <w:num w:numId="15" w16cid:durableId="552547778">
    <w:abstractNumId w:val="15"/>
  </w:num>
  <w:num w:numId="16" w16cid:durableId="1778795711">
    <w:abstractNumId w:val="2"/>
  </w:num>
  <w:num w:numId="17" w16cid:durableId="190459651">
    <w:abstractNumId w:val="7"/>
  </w:num>
  <w:num w:numId="18" w16cid:durableId="1641107910">
    <w:abstractNumId w:val="17"/>
  </w:num>
  <w:num w:numId="19" w16cid:durableId="2040424089">
    <w:abstractNumId w:val="24"/>
  </w:num>
  <w:num w:numId="20" w16cid:durableId="1239830079">
    <w:abstractNumId w:val="10"/>
  </w:num>
  <w:num w:numId="21" w16cid:durableId="1995379572">
    <w:abstractNumId w:val="3"/>
  </w:num>
  <w:num w:numId="22" w16cid:durableId="1234778138">
    <w:abstractNumId w:val="16"/>
  </w:num>
  <w:num w:numId="23" w16cid:durableId="1208880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0645959">
    <w:abstractNumId w:val="8"/>
  </w:num>
  <w:num w:numId="25" w16cid:durableId="1791243351">
    <w:abstractNumId w:val="17"/>
  </w:num>
  <w:num w:numId="26" w16cid:durableId="1524052135">
    <w:abstractNumId w:val="7"/>
  </w:num>
  <w:num w:numId="27" w16cid:durableId="31349675">
    <w:abstractNumId w:val="23"/>
  </w:num>
  <w:num w:numId="28" w16cid:durableId="862325030">
    <w:abstractNumId w:val="20"/>
  </w:num>
  <w:num w:numId="29" w16cid:durableId="1440569250">
    <w:abstractNumId w:val="1"/>
  </w:num>
  <w:num w:numId="30" w16cid:durableId="265775008">
    <w:abstractNumId w:val="19"/>
  </w:num>
  <w:num w:numId="31" w16cid:durableId="1335063008">
    <w:abstractNumId w:val="4"/>
  </w:num>
  <w:num w:numId="32" w16cid:durableId="726492271">
    <w:abstractNumId w:val="21"/>
  </w:num>
  <w:num w:numId="33" w16cid:durableId="419568743">
    <w:abstractNumId w:val="18"/>
  </w:num>
  <w:num w:numId="34" w16cid:durableId="1638531828">
    <w:abstractNumId w:val="9"/>
  </w:num>
  <w:num w:numId="35" w16cid:durableId="8433274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fr-CH"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631"/>
    <w:rsid w:val="000402B1"/>
    <w:rsid w:val="0005051A"/>
    <w:rsid w:val="00051DDF"/>
    <w:rsid w:val="00062DE3"/>
    <w:rsid w:val="00063528"/>
    <w:rsid w:val="000A7135"/>
    <w:rsid w:val="00111040"/>
    <w:rsid w:val="00116A50"/>
    <w:rsid w:val="00132AAE"/>
    <w:rsid w:val="0014144D"/>
    <w:rsid w:val="001976A6"/>
    <w:rsid w:val="001C526B"/>
    <w:rsid w:val="001D591E"/>
    <w:rsid w:val="001F0425"/>
    <w:rsid w:val="001F5D08"/>
    <w:rsid w:val="00201776"/>
    <w:rsid w:val="00204540"/>
    <w:rsid w:val="00217802"/>
    <w:rsid w:val="002450F9"/>
    <w:rsid w:val="00261729"/>
    <w:rsid w:val="0026293B"/>
    <w:rsid w:val="00276CA5"/>
    <w:rsid w:val="00280050"/>
    <w:rsid w:val="002A2542"/>
    <w:rsid w:val="002D2105"/>
    <w:rsid w:val="00301980"/>
    <w:rsid w:val="00320622"/>
    <w:rsid w:val="00323587"/>
    <w:rsid w:val="00324341"/>
    <w:rsid w:val="00336F5E"/>
    <w:rsid w:val="003631E9"/>
    <w:rsid w:val="003A66B4"/>
    <w:rsid w:val="003B4992"/>
    <w:rsid w:val="003D16A4"/>
    <w:rsid w:val="003E2BFD"/>
    <w:rsid w:val="003E74E4"/>
    <w:rsid w:val="003F529C"/>
    <w:rsid w:val="00420E1F"/>
    <w:rsid w:val="00437C1D"/>
    <w:rsid w:val="00477B2A"/>
    <w:rsid w:val="00492A8F"/>
    <w:rsid w:val="004C1C74"/>
    <w:rsid w:val="004C4E44"/>
    <w:rsid w:val="00577013"/>
    <w:rsid w:val="005848FB"/>
    <w:rsid w:val="005E08EF"/>
    <w:rsid w:val="00612957"/>
    <w:rsid w:val="00656A93"/>
    <w:rsid w:val="00657FC1"/>
    <w:rsid w:val="006642BB"/>
    <w:rsid w:val="006647E6"/>
    <w:rsid w:val="006670DD"/>
    <w:rsid w:val="0069574B"/>
    <w:rsid w:val="00700367"/>
    <w:rsid w:val="0070558D"/>
    <w:rsid w:val="00720AC6"/>
    <w:rsid w:val="007332CC"/>
    <w:rsid w:val="007526FB"/>
    <w:rsid w:val="007915A6"/>
    <w:rsid w:val="007A025A"/>
    <w:rsid w:val="007E6EDC"/>
    <w:rsid w:val="0081379F"/>
    <w:rsid w:val="00881425"/>
    <w:rsid w:val="00881891"/>
    <w:rsid w:val="008822C0"/>
    <w:rsid w:val="008C14C4"/>
    <w:rsid w:val="008E6D34"/>
    <w:rsid w:val="008F4126"/>
    <w:rsid w:val="008F509E"/>
    <w:rsid w:val="00924F2C"/>
    <w:rsid w:val="00935F47"/>
    <w:rsid w:val="00941C6F"/>
    <w:rsid w:val="00957E5D"/>
    <w:rsid w:val="0096202D"/>
    <w:rsid w:val="009739A4"/>
    <w:rsid w:val="00982B5B"/>
    <w:rsid w:val="009A2F45"/>
    <w:rsid w:val="009B58C6"/>
    <w:rsid w:val="009F53E7"/>
    <w:rsid w:val="00A06326"/>
    <w:rsid w:val="00A3063C"/>
    <w:rsid w:val="00A32667"/>
    <w:rsid w:val="00A37AD9"/>
    <w:rsid w:val="00A47D72"/>
    <w:rsid w:val="00A54047"/>
    <w:rsid w:val="00A72152"/>
    <w:rsid w:val="00AB5765"/>
    <w:rsid w:val="00AB6155"/>
    <w:rsid w:val="00AB67F9"/>
    <w:rsid w:val="00AB69AA"/>
    <w:rsid w:val="00AD1CE1"/>
    <w:rsid w:val="00AD2F2D"/>
    <w:rsid w:val="00AF2D80"/>
    <w:rsid w:val="00AF3C56"/>
    <w:rsid w:val="00B1708E"/>
    <w:rsid w:val="00B23631"/>
    <w:rsid w:val="00B33C3C"/>
    <w:rsid w:val="00B40CFD"/>
    <w:rsid w:val="00B93D9F"/>
    <w:rsid w:val="00BB6DFF"/>
    <w:rsid w:val="00BC3410"/>
    <w:rsid w:val="00BC3AEB"/>
    <w:rsid w:val="00C54C01"/>
    <w:rsid w:val="00C56792"/>
    <w:rsid w:val="00C762D9"/>
    <w:rsid w:val="00C91D92"/>
    <w:rsid w:val="00CA0C3C"/>
    <w:rsid w:val="00CC17B1"/>
    <w:rsid w:val="00D20407"/>
    <w:rsid w:val="00D50082"/>
    <w:rsid w:val="00D85917"/>
    <w:rsid w:val="00DA460F"/>
    <w:rsid w:val="00E01A0E"/>
    <w:rsid w:val="00E056CB"/>
    <w:rsid w:val="00E8431E"/>
    <w:rsid w:val="00EA7F5B"/>
    <w:rsid w:val="00F11DB0"/>
    <w:rsid w:val="00F14D6C"/>
    <w:rsid w:val="00F20A8A"/>
    <w:rsid w:val="00F66DDD"/>
    <w:rsid w:val="00F679F3"/>
    <w:rsid w:val="00F77293"/>
    <w:rsid w:val="00FA5EF1"/>
    <w:rsid w:val="00FB3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10EB36C"/>
  <w15:chartTrackingRefBased/>
  <w15:docId w15:val="{1C65FF0B-2B00-4354-8C55-AF02EC07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0F9"/>
    <w:pPr>
      <w:spacing w:line="256" w:lineRule="auto"/>
    </w:pPr>
  </w:style>
  <w:style w:type="paragraph" w:styleId="Heading1">
    <w:name w:val="heading 1"/>
    <w:basedOn w:val="Normal"/>
    <w:next w:val="Normal"/>
    <w:link w:val="Heading1Char"/>
    <w:uiPriority w:val="9"/>
    <w:qFormat/>
    <w:rsid w:val="00477B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D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3631"/>
    <w:pPr>
      <w:keepNext/>
      <w:keepLines/>
      <w:spacing w:before="40" w:after="0"/>
      <w:outlineLvl w:val="2"/>
    </w:pPr>
    <w:rPr>
      <w:rFonts w:asciiTheme="majorHAnsi" w:eastAsiaTheme="majorEastAsia" w:hAnsiTheme="majorHAnsi" w:cstheme="majorBidi"/>
      <w:b/>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631"/>
    <w:pPr>
      <w:ind w:left="720"/>
      <w:contextualSpacing/>
    </w:pPr>
  </w:style>
  <w:style w:type="paragraph" w:customStyle="1" w:styleId="Default">
    <w:name w:val="Default"/>
    <w:basedOn w:val="Normal"/>
    <w:rsid w:val="00B23631"/>
    <w:pPr>
      <w:autoSpaceDE w:val="0"/>
      <w:autoSpaceDN w:val="0"/>
      <w:spacing w:after="0" w:line="240" w:lineRule="auto"/>
    </w:pPr>
    <w:rPr>
      <w:color w:val="000000"/>
      <w:lang w:eastAsia="en-AU"/>
    </w:rPr>
  </w:style>
  <w:style w:type="character" w:styleId="Hyperlink">
    <w:name w:val="Hyperlink"/>
    <w:basedOn w:val="DefaultParagraphFont"/>
    <w:uiPriority w:val="99"/>
    <w:unhideWhenUsed/>
    <w:rsid w:val="00B23631"/>
    <w:rPr>
      <w:color w:val="0563C1"/>
      <w:u w:val="single"/>
    </w:rPr>
  </w:style>
  <w:style w:type="paragraph" w:customStyle="1" w:styleId="fscnmain">
    <w:name w:val="fscnmain"/>
    <w:basedOn w:val="Normal"/>
    <w:uiPriority w:val="99"/>
    <w:rsid w:val="00B23631"/>
    <w:pPr>
      <w:spacing w:before="100" w:beforeAutospacing="1" w:after="100" w:afterAutospacing="1" w:line="240" w:lineRule="auto"/>
    </w:pPr>
    <w:rPr>
      <w:rFonts w:eastAsia="Times New Roman"/>
      <w:lang w:eastAsia="en-AU"/>
    </w:rPr>
  </w:style>
  <w:style w:type="paragraph" w:customStyle="1" w:styleId="fscnpara">
    <w:name w:val="fscnpara"/>
    <w:basedOn w:val="Normal"/>
    <w:uiPriority w:val="99"/>
    <w:rsid w:val="00B23631"/>
    <w:pPr>
      <w:spacing w:before="100" w:beforeAutospacing="1" w:after="100" w:afterAutospacing="1" w:line="240" w:lineRule="auto"/>
    </w:pPr>
    <w:rPr>
      <w:rFonts w:eastAsia="Times New Roman"/>
      <w:lang w:eastAsia="en-AU"/>
    </w:rPr>
  </w:style>
  <w:style w:type="paragraph" w:customStyle="1" w:styleId="fscnsubpara">
    <w:name w:val="fscnsubpara"/>
    <w:basedOn w:val="Normal"/>
    <w:uiPriority w:val="99"/>
    <w:rsid w:val="00B23631"/>
    <w:pPr>
      <w:spacing w:before="100" w:beforeAutospacing="1" w:after="100" w:afterAutospacing="1" w:line="240" w:lineRule="auto"/>
    </w:pPr>
    <w:rPr>
      <w:rFonts w:eastAsia="Times New Roman"/>
      <w:lang w:eastAsia="en-AU"/>
    </w:rPr>
  </w:style>
  <w:style w:type="paragraph" w:customStyle="1" w:styleId="fsch5section">
    <w:name w:val="fsch5section"/>
    <w:basedOn w:val="Normal"/>
    <w:rsid w:val="00B23631"/>
    <w:pPr>
      <w:spacing w:before="100" w:beforeAutospacing="1" w:after="100" w:afterAutospacing="1" w:line="240" w:lineRule="auto"/>
    </w:pPr>
    <w:rPr>
      <w:rFonts w:eastAsia="Times New Roman"/>
      <w:lang w:eastAsia="en-AU"/>
    </w:rPr>
  </w:style>
  <w:style w:type="paragraph" w:customStyle="1" w:styleId="fsctmain">
    <w:name w:val="fsctmain"/>
    <w:basedOn w:val="Normal"/>
    <w:rsid w:val="00B23631"/>
    <w:pPr>
      <w:spacing w:before="100" w:beforeAutospacing="1" w:after="100" w:afterAutospacing="1" w:line="240" w:lineRule="auto"/>
    </w:pPr>
    <w:rPr>
      <w:rFonts w:eastAsia="Times New Roman"/>
      <w:lang w:eastAsia="en-AU"/>
    </w:rPr>
  </w:style>
  <w:style w:type="character" w:customStyle="1" w:styleId="Heading3Char">
    <w:name w:val="Heading 3 Char"/>
    <w:basedOn w:val="DefaultParagraphFont"/>
    <w:link w:val="Heading3"/>
    <w:uiPriority w:val="9"/>
    <w:rsid w:val="00B23631"/>
    <w:rPr>
      <w:rFonts w:asciiTheme="majorHAnsi" w:eastAsiaTheme="majorEastAsia" w:hAnsiTheme="majorHAnsi" w:cstheme="majorBidi"/>
      <w:b/>
      <w:color w:val="1F4D78" w:themeColor="accent1" w:themeShade="7F"/>
    </w:rPr>
  </w:style>
  <w:style w:type="paragraph" w:styleId="NormalWeb">
    <w:name w:val="Normal (Web)"/>
    <w:basedOn w:val="Normal"/>
    <w:uiPriority w:val="99"/>
    <w:unhideWhenUsed/>
    <w:rsid w:val="00B23631"/>
    <w:pPr>
      <w:spacing w:before="100" w:beforeAutospacing="1" w:after="100" w:afterAutospacing="1" w:line="240" w:lineRule="auto"/>
    </w:pPr>
    <w:rPr>
      <w:rFonts w:eastAsia="Times New Roman"/>
      <w:lang w:eastAsia="en-AU"/>
    </w:rPr>
  </w:style>
  <w:style w:type="paragraph" w:customStyle="1" w:styleId="section">
    <w:name w:val="section"/>
    <w:basedOn w:val="Normal"/>
    <w:rsid w:val="00B23631"/>
    <w:pPr>
      <w:spacing w:before="168" w:after="120" w:line="240" w:lineRule="auto"/>
    </w:pPr>
    <w:rPr>
      <w:rFonts w:eastAsia="Times New Roman"/>
      <w:lang w:eastAsia="en-AU"/>
    </w:rPr>
  </w:style>
  <w:style w:type="paragraph" w:customStyle="1" w:styleId="paragraph">
    <w:name w:val="paragraph"/>
    <w:basedOn w:val="Normal"/>
    <w:rsid w:val="00B23631"/>
    <w:pPr>
      <w:spacing w:before="168" w:after="120" w:line="240" w:lineRule="auto"/>
      <w:ind w:left="360"/>
    </w:pPr>
    <w:rPr>
      <w:rFonts w:eastAsia="Times New Roman"/>
      <w:lang w:eastAsia="en-AU"/>
    </w:rPr>
  </w:style>
  <w:style w:type="character" w:customStyle="1" w:styleId="sectionlabel">
    <w:name w:val="sectionlabel"/>
    <w:basedOn w:val="DefaultParagraphFont"/>
    <w:rsid w:val="00B23631"/>
    <w:rPr>
      <w:b/>
      <w:bCs/>
      <w:color w:val="000000"/>
    </w:rPr>
  </w:style>
  <w:style w:type="character" w:customStyle="1" w:styleId="lawlabel2">
    <w:name w:val="lawlabel2"/>
    <w:basedOn w:val="DefaultParagraphFont"/>
    <w:rsid w:val="00B23631"/>
    <w:rPr>
      <w:b/>
      <w:bCs/>
      <w:color w:val="000000"/>
    </w:rPr>
  </w:style>
  <w:style w:type="character" w:styleId="Emphasis">
    <w:name w:val="Emphasis"/>
    <w:basedOn w:val="DefaultParagraphFont"/>
    <w:uiPriority w:val="20"/>
    <w:qFormat/>
    <w:rsid w:val="00132AAE"/>
    <w:rPr>
      <w:i/>
      <w:iCs/>
    </w:rPr>
  </w:style>
  <w:style w:type="character" w:customStyle="1" w:styleId="Heading1Char">
    <w:name w:val="Heading 1 Char"/>
    <w:basedOn w:val="DefaultParagraphFont"/>
    <w:link w:val="Heading1"/>
    <w:uiPriority w:val="9"/>
    <w:rsid w:val="00477B2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F77293"/>
    <w:rPr>
      <w:sz w:val="16"/>
      <w:szCs w:val="16"/>
    </w:rPr>
  </w:style>
  <w:style w:type="paragraph" w:styleId="CommentText">
    <w:name w:val="annotation text"/>
    <w:basedOn w:val="Normal"/>
    <w:link w:val="CommentTextChar"/>
    <w:uiPriority w:val="99"/>
    <w:semiHidden/>
    <w:unhideWhenUsed/>
    <w:rsid w:val="00F77293"/>
    <w:pPr>
      <w:spacing w:line="240" w:lineRule="auto"/>
    </w:pPr>
    <w:rPr>
      <w:sz w:val="20"/>
      <w:szCs w:val="20"/>
    </w:rPr>
  </w:style>
  <w:style w:type="character" w:customStyle="1" w:styleId="CommentTextChar">
    <w:name w:val="Comment Text Char"/>
    <w:basedOn w:val="DefaultParagraphFont"/>
    <w:link w:val="CommentText"/>
    <w:uiPriority w:val="99"/>
    <w:semiHidden/>
    <w:rsid w:val="00F77293"/>
    <w:rPr>
      <w:sz w:val="20"/>
      <w:szCs w:val="20"/>
    </w:rPr>
  </w:style>
  <w:style w:type="paragraph" w:styleId="CommentSubject">
    <w:name w:val="annotation subject"/>
    <w:basedOn w:val="CommentText"/>
    <w:next w:val="CommentText"/>
    <w:link w:val="CommentSubjectChar"/>
    <w:uiPriority w:val="99"/>
    <w:semiHidden/>
    <w:unhideWhenUsed/>
    <w:rsid w:val="00F77293"/>
    <w:rPr>
      <w:b/>
      <w:bCs/>
    </w:rPr>
  </w:style>
  <w:style w:type="character" w:customStyle="1" w:styleId="CommentSubjectChar">
    <w:name w:val="Comment Subject Char"/>
    <w:basedOn w:val="CommentTextChar"/>
    <w:link w:val="CommentSubject"/>
    <w:uiPriority w:val="99"/>
    <w:semiHidden/>
    <w:rsid w:val="00F77293"/>
    <w:rPr>
      <w:b/>
      <w:bCs/>
      <w:sz w:val="20"/>
      <w:szCs w:val="20"/>
    </w:rPr>
  </w:style>
  <w:style w:type="paragraph" w:styleId="BalloonText">
    <w:name w:val="Balloon Text"/>
    <w:basedOn w:val="Normal"/>
    <w:link w:val="BalloonTextChar"/>
    <w:uiPriority w:val="99"/>
    <w:semiHidden/>
    <w:unhideWhenUsed/>
    <w:rsid w:val="00F77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293"/>
    <w:rPr>
      <w:rFonts w:ascii="Segoe UI" w:hAnsi="Segoe UI" w:cs="Segoe UI"/>
      <w:sz w:val="18"/>
      <w:szCs w:val="18"/>
    </w:rPr>
  </w:style>
  <w:style w:type="table" w:styleId="TableGrid">
    <w:name w:val="Table Grid"/>
    <w:basedOn w:val="TableNormal"/>
    <w:uiPriority w:val="39"/>
    <w:rsid w:val="00D85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E08EF"/>
    <w:rPr>
      <w:b/>
      <w:bCs/>
    </w:rPr>
  </w:style>
  <w:style w:type="character" w:customStyle="1" w:styleId="journaltitle">
    <w:name w:val="journaltitle"/>
    <w:basedOn w:val="DefaultParagraphFont"/>
    <w:rsid w:val="00F20A8A"/>
  </w:style>
  <w:style w:type="paragraph" w:styleId="NoSpacing">
    <w:name w:val="No Spacing"/>
    <w:link w:val="NoSpacingChar"/>
    <w:uiPriority w:val="1"/>
    <w:qFormat/>
    <w:rsid w:val="003E2BFD"/>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3E2BFD"/>
    <w:rPr>
      <w:rFonts w:asciiTheme="minorHAnsi" w:eastAsiaTheme="minorEastAsia" w:hAnsiTheme="minorHAnsi" w:cstheme="minorBidi"/>
      <w:sz w:val="22"/>
      <w:szCs w:val="22"/>
      <w:lang w:val="en-US"/>
    </w:rPr>
  </w:style>
  <w:style w:type="paragraph" w:styleId="TOCHeading">
    <w:name w:val="TOC Heading"/>
    <w:basedOn w:val="Heading1"/>
    <w:next w:val="Normal"/>
    <w:uiPriority w:val="39"/>
    <w:unhideWhenUsed/>
    <w:qFormat/>
    <w:rsid w:val="00AF3C56"/>
    <w:pPr>
      <w:spacing w:line="259" w:lineRule="auto"/>
      <w:outlineLvl w:val="9"/>
    </w:pPr>
    <w:rPr>
      <w:lang w:val="en-US"/>
    </w:rPr>
  </w:style>
  <w:style w:type="paragraph" w:styleId="TOC1">
    <w:name w:val="toc 1"/>
    <w:basedOn w:val="Normal"/>
    <w:next w:val="Normal"/>
    <w:autoRedefine/>
    <w:uiPriority w:val="39"/>
    <w:unhideWhenUsed/>
    <w:rsid w:val="00AF3C56"/>
    <w:pPr>
      <w:spacing w:after="100"/>
    </w:pPr>
  </w:style>
  <w:style w:type="paragraph" w:styleId="TOC3">
    <w:name w:val="toc 3"/>
    <w:basedOn w:val="Normal"/>
    <w:next w:val="Normal"/>
    <w:autoRedefine/>
    <w:uiPriority w:val="39"/>
    <w:unhideWhenUsed/>
    <w:rsid w:val="00AF3C56"/>
    <w:pPr>
      <w:spacing w:after="100"/>
      <w:ind w:left="480"/>
    </w:pPr>
  </w:style>
  <w:style w:type="character" w:styleId="FollowedHyperlink">
    <w:name w:val="FollowedHyperlink"/>
    <w:basedOn w:val="DefaultParagraphFont"/>
    <w:uiPriority w:val="99"/>
    <w:semiHidden/>
    <w:unhideWhenUsed/>
    <w:rsid w:val="00612957"/>
    <w:rPr>
      <w:color w:val="954F72" w:themeColor="followedHyperlink"/>
      <w:u w:val="single"/>
    </w:rPr>
  </w:style>
  <w:style w:type="paragraph" w:styleId="FootnoteText">
    <w:name w:val="footnote text"/>
    <w:basedOn w:val="Normal"/>
    <w:link w:val="FootnoteTextChar"/>
    <w:uiPriority w:val="99"/>
    <w:unhideWhenUsed/>
    <w:rsid w:val="009A2F45"/>
    <w:pPr>
      <w:spacing w:after="0" w:line="240" w:lineRule="auto"/>
    </w:pPr>
    <w:rPr>
      <w:sz w:val="20"/>
      <w:szCs w:val="20"/>
    </w:rPr>
  </w:style>
  <w:style w:type="character" w:customStyle="1" w:styleId="FootnoteTextChar">
    <w:name w:val="Footnote Text Char"/>
    <w:basedOn w:val="DefaultParagraphFont"/>
    <w:link w:val="FootnoteText"/>
    <w:uiPriority w:val="99"/>
    <w:rsid w:val="009A2F45"/>
    <w:rPr>
      <w:sz w:val="20"/>
      <w:szCs w:val="20"/>
    </w:rPr>
  </w:style>
  <w:style w:type="character" w:styleId="FootnoteReference">
    <w:name w:val="footnote reference"/>
    <w:basedOn w:val="DefaultParagraphFont"/>
    <w:uiPriority w:val="99"/>
    <w:semiHidden/>
    <w:unhideWhenUsed/>
    <w:rsid w:val="009A2F45"/>
    <w:rPr>
      <w:vertAlign w:val="superscript"/>
    </w:rPr>
  </w:style>
  <w:style w:type="paragraph" w:styleId="Header">
    <w:name w:val="header"/>
    <w:basedOn w:val="Normal"/>
    <w:link w:val="HeaderChar"/>
    <w:uiPriority w:val="99"/>
    <w:unhideWhenUsed/>
    <w:rsid w:val="00062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DE3"/>
  </w:style>
  <w:style w:type="paragraph" w:styleId="Footer">
    <w:name w:val="footer"/>
    <w:basedOn w:val="Normal"/>
    <w:link w:val="FooterChar"/>
    <w:uiPriority w:val="99"/>
    <w:unhideWhenUsed/>
    <w:rsid w:val="00062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DE3"/>
  </w:style>
  <w:style w:type="paragraph" w:customStyle="1" w:styleId="clauseheading">
    <w:name w:val="clauseheading"/>
    <w:basedOn w:val="Normal"/>
    <w:rsid w:val="00657FC1"/>
    <w:pPr>
      <w:spacing w:before="100" w:beforeAutospacing="1" w:after="100" w:afterAutospacing="1" w:line="240" w:lineRule="auto"/>
    </w:pPr>
    <w:rPr>
      <w:rFonts w:eastAsia="Times New Roman"/>
      <w:lang w:eastAsia="en-AU"/>
    </w:rPr>
  </w:style>
  <w:style w:type="paragraph" w:customStyle="1" w:styleId="clause">
    <w:name w:val="clause"/>
    <w:basedOn w:val="Normal"/>
    <w:rsid w:val="00657FC1"/>
    <w:pPr>
      <w:spacing w:before="100" w:beforeAutospacing="1" w:after="100" w:afterAutospacing="1" w:line="240" w:lineRule="auto"/>
    </w:pPr>
    <w:rPr>
      <w:rFonts w:eastAsia="Times New Roman"/>
      <w:lang w:eastAsia="en-AU"/>
    </w:rPr>
  </w:style>
  <w:style w:type="paragraph" w:customStyle="1" w:styleId="fsctpara">
    <w:name w:val="fsctpara"/>
    <w:basedOn w:val="Normal"/>
    <w:rsid w:val="00B33C3C"/>
    <w:pPr>
      <w:spacing w:before="100" w:beforeAutospacing="1" w:after="100" w:afterAutospacing="1" w:line="240" w:lineRule="auto"/>
    </w:pPr>
    <w:rPr>
      <w:rFonts w:eastAsia="Times New Roman"/>
      <w:lang w:eastAsia="en-AU"/>
    </w:rPr>
  </w:style>
  <w:style w:type="paragraph" w:customStyle="1" w:styleId="fsctsubpara">
    <w:name w:val="fsctsubpara"/>
    <w:basedOn w:val="Normal"/>
    <w:rsid w:val="00B33C3C"/>
    <w:pPr>
      <w:spacing w:before="100" w:beforeAutospacing="1" w:after="100" w:afterAutospacing="1" w:line="240" w:lineRule="auto"/>
    </w:pPr>
    <w:rPr>
      <w:rFonts w:eastAsia="Times New Roman"/>
      <w:lang w:eastAsia="en-AU"/>
    </w:rPr>
  </w:style>
  <w:style w:type="character" w:customStyle="1" w:styleId="Heading2Char">
    <w:name w:val="Heading 2 Char"/>
    <w:basedOn w:val="DefaultParagraphFont"/>
    <w:link w:val="Heading2"/>
    <w:uiPriority w:val="9"/>
    <w:rsid w:val="00AF2D8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8255">
      <w:bodyDiv w:val="1"/>
      <w:marLeft w:val="0"/>
      <w:marRight w:val="0"/>
      <w:marTop w:val="0"/>
      <w:marBottom w:val="0"/>
      <w:divBdr>
        <w:top w:val="none" w:sz="0" w:space="0" w:color="auto"/>
        <w:left w:val="none" w:sz="0" w:space="0" w:color="auto"/>
        <w:bottom w:val="none" w:sz="0" w:space="0" w:color="auto"/>
        <w:right w:val="none" w:sz="0" w:space="0" w:color="auto"/>
      </w:divBdr>
      <w:divsChild>
        <w:div w:id="865676508">
          <w:marLeft w:val="0"/>
          <w:marRight w:val="0"/>
          <w:marTop w:val="0"/>
          <w:marBottom w:val="0"/>
          <w:divBdr>
            <w:top w:val="none" w:sz="0" w:space="0" w:color="auto"/>
            <w:left w:val="none" w:sz="0" w:space="0" w:color="auto"/>
            <w:bottom w:val="none" w:sz="0" w:space="0" w:color="auto"/>
            <w:right w:val="none" w:sz="0" w:space="0" w:color="auto"/>
          </w:divBdr>
          <w:divsChild>
            <w:div w:id="1408923134">
              <w:marLeft w:val="0"/>
              <w:marRight w:val="0"/>
              <w:marTop w:val="0"/>
              <w:marBottom w:val="0"/>
              <w:divBdr>
                <w:top w:val="none" w:sz="0" w:space="0" w:color="auto"/>
                <w:left w:val="none" w:sz="0" w:space="0" w:color="auto"/>
                <w:bottom w:val="none" w:sz="0" w:space="0" w:color="auto"/>
                <w:right w:val="none" w:sz="0" w:space="0" w:color="auto"/>
              </w:divBdr>
              <w:divsChild>
                <w:div w:id="2021346805">
                  <w:marLeft w:val="0"/>
                  <w:marRight w:val="0"/>
                  <w:marTop w:val="0"/>
                  <w:marBottom w:val="0"/>
                  <w:divBdr>
                    <w:top w:val="none" w:sz="0" w:space="0" w:color="auto"/>
                    <w:left w:val="none" w:sz="0" w:space="0" w:color="auto"/>
                    <w:bottom w:val="none" w:sz="0" w:space="0" w:color="auto"/>
                    <w:right w:val="none" w:sz="0" w:space="0" w:color="auto"/>
                  </w:divBdr>
                  <w:divsChild>
                    <w:div w:id="1165894585">
                      <w:marLeft w:val="0"/>
                      <w:marRight w:val="0"/>
                      <w:marTop w:val="0"/>
                      <w:marBottom w:val="0"/>
                      <w:divBdr>
                        <w:top w:val="none" w:sz="0" w:space="0" w:color="auto"/>
                        <w:left w:val="none" w:sz="0" w:space="0" w:color="auto"/>
                        <w:bottom w:val="none" w:sz="0" w:space="0" w:color="auto"/>
                        <w:right w:val="none" w:sz="0" w:space="0" w:color="auto"/>
                      </w:divBdr>
                      <w:divsChild>
                        <w:div w:id="818964002">
                          <w:marLeft w:val="0"/>
                          <w:marRight w:val="0"/>
                          <w:marTop w:val="0"/>
                          <w:marBottom w:val="0"/>
                          <w:divBdr>
                            <w:top w:val="none" w:sz="0" w:space="0" w:color="auto"/>
                            <w:left w:val="none" w:sz="0" w:space="0" w:color="auto"/>
                            <w:bottom w:val="none" w:sz="0" w:space="0" w:color="auto"/>
                            <w:right w:val="none" w:sz="0" w:space="0" w:color="auto"/>
                          </w:divBdr>
                          <w:divsChild>
                            <w:div w:id="23287011">
                              <w:marLeft w:val="0"/>
                              <w:marRight w:val="0"/>
                              <w:marTop w:val="0"/>
                              <w:marBottom w:val="0"/>
                              <w:divBdr>
                                <w:top w:val="none" w:sz="0" w:space="0" w:color="auto"/>
                                <w:left w:val="none" w:sz="0" w:space="0" w:color="auto"/>
                                <w:bottom w:val="none" w:sz="0" w:space="0" w:color="auto"/>
                                <w:right w:val="none" w:sz="0" w:space="0" w:color="auto"/>
                              </w:divBdr>
                              <w:divsChild>
                                <w:div w:id="326516223">
                                  <w:marLeft w:val="0"/>
                                  <w:marRight w:val="0"/>
                                  <w:marTop w:val="0"/>
                                  <w:marBottom w:val="0"/>
                                  <w:divBdr>
                                    <w:top w:val="none" w:sz="0" w:space="0" w:color="auto"/>
                                    <w:left w:val="none" w:sz="0" w:space="0" w:color="auto"/>
                                    <w:bottom w:val="none" w:sz="0" w:space="0" w:color="auto"/>
                                    <w:right w:val="none" w:sz="0" w:space="0" w:color="auto"/>
                                  </w:divBdr>
                                  <w:divsChild>
                                    <w:div w:id="872621683">
                                      <w:marLeft w:val="0"/>
                                      <w:marRight w:val="0"/>
                                      <w:marTop w:val="0"/>
                                      <w:marBottom w:val="0"/>
                                      <w:divBdr>
                                        <w:top w:val="none" w:sz="0" w:space="0" w:color="auto"/>
                                        <w:left w:val="none" w:sz="0" w:space="0" w:color="auto"/>
                                        <w:bottom w:val="none" w:sz="0" w:space="0" w:color="auto"/>
                                        <w:right w:val="none" w:sz="0" w:space="0" w:color="auto"/>
                                      </w:divBdr>
                                      <w:divsChild>
                                        <w:div w:id="1660382377">
                                          <w:marLeft w:val="0"/>
                                          <w:marRight w:val="0"/>
                                          <w:marTop w:val="0"/>
                                          <w:marBottom w:val="0"/>
                                          <w:divBdr>
                                            <w:top w:val="none" w:sz="0" w:space="0" w:color="auto"/>
                                            <w:left w:val="none" w:sz="0" w:space="0" w:color="auto"/>
                                            <w:bottom w:val="none" w:sz="0" w:space="0" w:color="auto"/>
                                            <w:right w:val="none" w:sz="0" w:space="0" w:color="auto"/>
                                          </w:divBdr>
                                          <w:divsChild>
                                            <w:div w:id="1883057875">
                                              <w:marLeft w:val="0"/>
                                              <w:marRight w:val="0"/>
                                              <w:marTop w:val="0"/>
                                              <w:marBottom w:val="0"/>
                                              <w:divBdr>
                                                <w:top w:val="none" w:sz="0" w:space="0" w:color="auto"/>
                                                <w:left w:val="none" w:sz="0" w:space="0" w:color="auto"/>
                                                <w:bottom w:val="none" w:sz="0" w:space="0" w:color="auto"/>
                                                <w:right w:val="none" w:sz="0" w:space="0" w:color="auto"/>
                                              </w:divBdr>
                                              <w:divsChild>
                                                <w:div w:id="1100640931">
                                                  <w:marLeft w:val="0"/>
                                                  <w:marRight w:val="0"/>
                                                  <w:marTop w:val="0"/>
                                                  <w:marBottom w:val="0"/>
                                                  <w:divBdr>
                                                    <w:top w:val="none" w:sz="0" w:space="0" w:color="auto"/>
                                                    <w:left w:val="none" w:sz="0" w:space="0" w:color="auto"/>
                                                    <w:bottom w:val="none" w:sz="0" w:space="0" w:color="auto"/>
                                                    <w:right w:val="none" w:sz="0" w:space="0" w:color="auto"/>
                                                  </w:divBdr>
                                                  <w:divsChild>
                                                    <w:div w:id="1440445216">
                                                      <w:marLeft w:val="0"/>
                                                      <w:marRight w:val="0"/>
                                                      <w:marTop w:val="0"/>
                                                      <w:marBottom w:val="0"/>
                                                      <w:divBdr>
                                                        <w:top w:val="none" w:sz="0" w:space="0" w:color="auto"/>
                                                        <w:left w:val="none" w:sz="0" w:space="0" w:color="auto"/>
                                                        <w:bottom w:val="none" w:sz="0" w:space="0" w:color="auto"/>
                                                        <w:right w:val="none" w:sz="0" w:space="0" w:color="auto"/>
                                                      </w:divBdr>
                                                      <w:divsChild>
                                                        <w:div w:id="6203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298183">
      <w:bodyDiv w:val="1"/>
      <w:marLeft w:val="0"/>
      <w:marRight w:val="0"/>
      <w:marTop w:val="0"/>
      <w:marBottom w:val="0"/>
      <w:divBdr>
        <w:top w:val="none" w:sz="0" w:space="0" w:color="auto"/>
        <w:left w:val="none" w:sz="0" w:space="0" w:color="auto"/>
        <w:bottom w:val="none" w:sz="0" w:space="0" w:color="auto"/>
        <w:right w:val="none" w:sz="0" w:space="0" w:color="auto"/>
      </w:divBdr>
      <w:divsChild>
        <w:div w:id="280381742">
          <w:marLeft w:val="0"/>
          <w:marRight w:val="0"/>
          <w:marTop w:val="0"/>
          <w:marBottom w:val="0"/>
          <w:divBdr>
            <w:top w:val="none" w:sz="0" w:space="0" w:color="auto"/>
            <w:left w:val="none" w:sz="0" w:space="0" w:color="auto"/>
            <w:bottom w:val="none" w:sz="0" w:space="0" w:color="auto"/>
            <w:right w:val="none" w:sz="0" w:space="0" w:color="auto"/>
          </w:divBdr>
          <w:divsChild>
            <w:div w:id="1964264781">
              <w:marLeft w:val="0"/>
              <w:marRight w:val="0"/>
              <w:marTop w:val="0"/>
              <w:marBottom w:val="0"/>
              <w:divBdr>
                <w:top w:val="none" w:sz="0" w:space="0" w:color="auto"/>
                <w:left w:val="none" w:sz="0" w:space="0" w:color="auto"/>
                <w:bottom w:val="none" w:sz="0" w:space="0" w:color="auto"/>
                <w:right w:val="none" w:sz="0" w:space="0" w:color="auto"/>
              </w:divBdr>
              <w:divsChild>
                <w:div w:id="152450485">
                  <w:marLeft w:val="0"/>
                  <w:marRight w:val="0"/>
                  <w:marTop w:val="0"/>
                  <w:marBottom w:val="0"/>
                  <w:divBdr>
                    <w:top w:val="none" w:sz="0" w:space="0" w:color="auto"/>
                    <w:left w:val="none" w:sz="0" w:space="0" w:color="auto"/>
                    <w:bottom w:val="none" w:sz="0" w:space="0" w:color="auto"/>
                    <w:right w:val="none" w:sz="0" w:space="0" w:color="auto"/>
                  </w:divBdr>
                  <w:divsChild>
                    <w:div w:id="1919513501">
                      <w:marLeft w:val="0"/>
                      <w:marRight w:val="0"/>
                      <w:marTop w:val="0"/>
                      <w:marBottom w:val="0"/>
                      <w:divBdr>
                        <w:top w:val="none" w:sz="0" w:space="0" w:color="auto"/>
                        <w:left w:val="none" w:sz="0" w:space="0" w:color="auto"/>
                        <w:bottom w:val="none" w:sz="0" w:space="0" w:color="auto"/>
                        <w:right w:val="none" w:sz="0" w:space="0" w:color="auto"/>
                      </w:divBdr>
                      <w:divsChild>
                        <w:div w:id="710810749">
                          <w:marLeft w:val="0"/>
                          <w:marRight w:val="0"/>
                          <w:marTop w:val="0"/>
                          <w:marBottom w:val="0"/>
                          <w:divBdr>
                            <w:top w:val="none" w:sz="0" w:space="0" w:color="auto"/>
                            <w:left w:val="none" w:sz="0" w:space="0" w:color="auto"/>
                            <w:bottom w:val="none" w:sz="0" w:space="0" w:color="auto"/>
                            <w:right w:val="none" w:sz="0" w:space="0" w:color="auto"/>
                          </w:divBdr>
                          <w:divsChild>
                            <w:div w:id="552694319">
                              <w:marLeft w:val="0"/>
                              <w:marRight w:val="0"/>
                              <w:marTop w:val="0"/>
                              <w:marBottom w:val="0"/>
                              <w:divBdr>
                                <w:top w:val="none" w:sz="0" w:space="0" w:color="auto"/>
                                <w:left w:val="none" w:sz="0" w:space="0" w:color="auto"/>
                                <w:bottom w:val="none" w:sz="0" w:space="0" w:color="auto"/>
                                <w:right w:val="none" w:sz="0" w:space="0" w:color="auto"/>
                              </w:divBdr>
                              <w:divsChild>
                                <w:div w:id="227618383">
                                  <w:marLeft w:val="0"/>
                                  <w:marRight w:val="0"/>
                                  <w:marTop w:val="0"/>
                                  <w:marBottom w:val="0"/>
                                  <w:divBdr>
                                    <w:top w:val="none" w:sz="0" w:space="0" w:color="auto"/>
                                    <w:left w:val="none" w:sz="0" w:space="0" w:color="auto"/>
                                    <w:bottom w:val="none" w:sz="0" w:space="0" w:color="auto"/>
                                    <w:right w:val="none" w:sz="0" w:space="0" w:color="auto"/>
                                  </w:divBdr>
                                  <w:divsChild>
                                    <w:div w:id="1868104061">
                                      <w:marLeft w:val="0"/>
                                      <w:marRight w:val="0"/>
                                      <w:marTop w:val="0"/>
                                      <w:marBottom w:val="0"/>
                                      <w:divBdr>
                                        <w:top w:val="none" w:sz="0" w:space="0" w:color="auto"/>
                                        <w:left w:val="none" w:sz="0" w:space="0" w:color="auto"/>
                                        <w:bottom w:val="none" w:sz="0" w:space="0" w:color="auto"/>
                                        <w:right w:val="none" w:sz="0" w:space="0" w:color="auto"/>
                                      </w:divBdr>
                                      <w:divsChild>
                                        <w:div w:id="1166558679">
                                          <w:marLeft w:val="0"/>
                                          <w:marRight w:val="0"/>
                                          <w:marTop w:val="0"/>
                                          <w:marBottom w:val="0"/>
                                          <w:divBdr>
                                            <w:top w:val="none" w:sz="0" w:space="0" w:color="auto"/>
                                            <w:left w:val="none" w:sz="0" w:space="0" w:color="auto"/>
                                            <w:bottom w:val="none" w:sz="0" w:space="0" w:color="auto"/>
                                            <w:right w:val="none" w:sz="0" w:space="0" w:color="auto"/>
                                          </w:divBdr>
                                          <w:divsChild>
                                            <w:div w:id="1445810093">
                                              <w:marLeft w:val="0"/>
                                              <w:marRight w:val="0"/>
                                              <w:marTop w:val="0"/>
                                              <w:marBottom w:val="0"/>
                                              <w:divBdr>
                                                <w:top w:val="none" w:sz="0" w:space="0" w:color="auto"/>
                                                <w:left w:val="none" w:sz="0" w:space="0" w:color="auto"/>
                                                <w:bottom w:val="none" w:sz="0" w:space="0" w:color="auto"/>
                                                <w:right w:val="none" w:sz="0" w:space="0" w:color="auto"/>
                                              </w:divBdr>
                                              <w:divsChild>
                                                <w:div w:id="731004714">
                                                  <w:marLeft w:val="0"/>
                                                  <w:marRight w:val="0"/>
                                                  <w:marTop w:val="0"/>
                                                  <w:marBottom w:val="0"/>
                                                  <w:divBdr>
                                                    <w:top w:val="none" w:sz="0" w:space="0" w:color="auto"/>
                                                    <w:left w:val="none" w:sz="0" w:space="0" w:color="auto"/>
                                                    <w:bottom w:val="none" w:sz="0" w:space="0" w:color="auto"/>
                                                    <w:right w:val="none" w:sz="0" w:space="0" w:color="auto"/>
                                                  </w:divBdr>
                                                  <w:divsChild>
                                                    <w:div w:id="1552688815">
                                                      <w:marLeft w:val="0"/>
                                                      <w:marRight w:val="0"/>
                                                      <w:marTop w:val="0"/>
                                                      <w:marBottom w:val="0"/>
                                                      <w:divBdr>
                                                        <w:top w:val="none" w:sz="0" w:space="0" w:color="auto"/>
                                                        <w:left w:val="none" w:sz="0" w:space="0" w:color="auto"/>
                                                        <w:bottom w:val="none" w:sz="0" w:space="0" w:color="auto"/>
                                                        <w:right w:val="none" w:sz="0" w:space="0" w:color="auto"/>
                                                      </w:divBdr>
                                                      <w:divsChild>
                                                        <w:div w:id="85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3815421">
      <w:bodyDiv w:val="1"/>
      <w:marLeft w:val="0"/>
      <w:marRight w:val="0"/>
      <w:marTop w:val="0"/>
      <w:marBottom w:val="0"/>
      <w:divBdr>
        <w:top w:val="none" w:sz="0" w:space="0" w:color="auto"/>
        <w:left w:val="none" w:sz="0" w:space="0" w:color="auto"/>
        <w:bottom w:val="none" w:sz="0" w:space="0" w:color="auto"/>
        <w:right w:val="none" w:sz="0" w:space="0" w:color="auto"/>
      </w:divBdr>
    </w:div>
    <w:div w:id="1020401349">
      <w:bodyDiv w:val="1"/>
      <w:marLeft w:val="0"/>
      <w:marRight w:val="0"/>
      <w:marTop w:val="0"/>
      <w:marBottom w:val="0"/>
      <w:divBdr>
        <w:top w:val="none" w:sz="0" w:space="0" w:color="auto"/>
        <w:left w:val="none" w:sz="0" w:space="0" w:color="auto"/>
        <w:bottom w:val="none" w:sz="0" w:space="0" w:color="auto"/>
        <w:right w:val="none" w:sz="0" w:space="0" w:color="auto"/>
      </w:divBdr>
    </w:div>
    <w:div w:id="1409620802">
      <w:bodyDiv w:val="1"/>
      <w:marLeft w:val="0"/>
      <w:marRight w:val="0"/>
      <w:marTop w:val="0"/>
      <w:marBottom w:val="0"/>
      <w:divBdr>
        <w:top w:val="none" w:sz="0" w:space="0" w:color="auto"/>
        <w:left w:val="none" w:sz="0" w:space="0" w:color="auto"/>
        <w:bottom w:val="none" w:sz="0" w:space="0" w:color="auto"/>
        <w:right w:val="none" w:sz="0" w:space="0" w:color="auto"/>
      </w:divBdr>
    </w:div>
    <w:div w:id="1645693158">
      <w:bodyDiv w:val="1"/>
      <w:marLeft w:val="0"/>
      <w:marRight w:val="0"/>
      <w:marTop w:val="0"/>
      <w:marBottom w:val="0"/>
      <w:divBdr>
        <w:top w:val="none" w:sz="0" w:space="0" w:color="auto"/>
        <w:left w:val="none" w:sz="0" w:space="0" w:color="auto"/>
        <w:bottom w:val="none" w:sz="0" w:space="0" w:color="auto"/>
        <w:right w:val="none" w:sz="0" w:space="0" w:color="auto"/>
      </w:divBdr>
    </w:div>
    <w:div w:id="1754084658">
      <w:bodyDiv w:val="1"/>
      <w:marLeft w:val="0"/>
      <w:marRight w:val="0"/>
      <w:marTop w:val="0"/>
      <w:marBottom w:val="0"/>
      <w:divBdr>
        <w:top w:val="none" w:sz="0" w:space="0" w:color="auto"/>
        <w:left w:val="none" w:sz="0" w:space="0" w:color="auto"/>
        <w:bottom w:val="none" w:sz="0" w:space="0" w:color="auto"/>
        <w:right w:val="none" w:sz="0" w:space="0" w:color="auto"/>
      </w:divBdr>
    </w:div>
    <w:div w:id="210090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ec.europa.eu/jrc/en/health-knowledge-gateway/promotion-prevention/alcoho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paper has been developed to inform a roundtable to be held on 31 May 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21ECD3-FC55-4C3C-BC2F-747A7D13A652}">
  <ds:schemaRefs>
    <ds:schemaRef ds:uri="http://schemas.openxmlformats.org/officeDocument/2006/bibliography"/>
  </ds:schemaRefs>
</ds:datastoreItem>
</file>

<file path=customXml/itemProps3.xml><?xml version="1.0" encoding="utf-8"?>
<ds:datastoreItem xmlns:ds="http://schemas.openxmlformats.org/officeDocument/2006/customXml" ds:itemID="{1CD36501-8084-4754-96C9-A14CEB24DC4E}"/>
</file>

<file path=customXml/itemProps4.xml><?xml version="1.0" encoding="utf-8"?>
<ds:datastoreItem xmlns:ds="http://schemas.openxmlformats.org/officeDocument/2006/customXml" ds:itemID="{86DBCCE4-4D72-4171-9BBE-B51581E18362}"/>
</file>

<file path=customXml/itemProps5.xml><?xml version="1.0" encoding="utf-8"?>
<ds:datastoreItem xmlns:ds="http://schemas.openxmlformats.org/officeDocument/2006/customXml" ds:itemID="{F74CD55A-EC3B-4A6F-AB76-54BDC49BC0F7}"/>
</file>

<file path=docProps/app.xml><?xml version="1.0" encoding="utf-8"?>
<Properties xmlns="http://schemas.openxmlformats.org/officeDocument/2006/extended-properties" xmlns:vt="http://schemas.openxmlformats.org/officeDocument/2006/docPropsVTypes">
  <Template>Normal.dotm</Template>
  <TotalTime>13</TotalTime>
  <Pages>12</Pages>
  <Words>3713</Words>
  <Characters>21168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Roundtable on fermented beverages – Issues paper</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Roundtable on fermented beverages – Issues paper</dc:title>
  <dc:subject>Food standards</dc:subject>
  <dc:creator>Department of Health</dc:creator>
  <cp:keywords>Kombucha, kefir, ginger beer; fermentation; alcohol; health and safety; liquor licencing; food labelling; Food Standards Code</cp:keywords>
  <dc:description/>
  <cp:lastModifiedBy>MORRISON, Lisa</cp:lastModifiedBy>
  <cp:revision>21</cp:revision>
  <cp:lastPrinted>2019-05-29T00:43:00Z</cp:lastPrinted>
  <dcterms:created xsi:type="dcterms:W3CDTF">2023-08-09T02:37:00Z</dcterms:created>
  <dcterms:modified xsi:type="dcterms:W3CDTF">2023-08-09T03:01:00Z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