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CC445" w14:textId="77777777" w:rsidR="00C15904" w:rsidRPr="00C15904" w:rsidRDefault="00C15904" w:rsidP="001636BE">
      <w:pPr>
        <w:spacing w:line="240" w:lineRule="auto"/>
        <w:ind w:right="95"/>
        <w:jc w:val="center"/>
        <w:rPr>
          <w:b/>
          <w:sz w:val="30"/>
          <w:szCs w:val="30"/>
        </w:rPr>
      </w:pPr>
      <w:r w:rsidRPr="00C15904">
        <w:rPr>
          <w:b/>
          <w:sz w:val="30"/>
          <w:szCs w:val="30"/>
        </w:rPr>
        <w:t>AUSTRALIA AND NEW ZEALAND MINISTERIAL FORUM ON FOOD REGULATION</w:t>
      </w:r>
      <w:r w:rsidR="00680CE7">
        <w:rPr>
          <w:b/>
          <w:sz w:val="30"/>
          <w:szCs w:val="30"/>
        </w:rPr>
        <w:t xml:space="preserve"> </w:t>
      </w:r>
    </w:p>
    <w:p w14:paraId="164274B8" w14:textId="77777777" w:rsidR="00C15904" w:rsidRDefault="00C15904" w:rsidP="001636BE">
      <w:pPr>
        <w:spacing w:line="240" w:lineRule="auto"/>
        <w:ind w:right="95"/>
        <w:jc w:val="center"/>
        <w:rPr>
          <w:b/>
        </w:rPr>
      </w:pPr>
      <w:r w:rsidRPr="00C15904">
        <w:rPr>
          <w:b/>
        </w:rPr>
        <w:t xml:space="preserve">POLICY GUIDELINE ON </w:t>
      </w:r>
      <w:r w:rsidR="001043E1">
        <w:rPr>
          <w:b/>
        </w:rPr>
        <w:t>FOOD</w:t>
      </w:r>
      <w:r w:rsidR="001043E1" w:rsidRPr="00C15904">
        <w:rPr>
          <w:b/>
        </w:rPr>
        <w:t xml:space="preserve"> </w:t>
      </w:r>
      <w:r w:rsidRPr="00C15904">
        <w:rPr>
          <w:b/>
        </w:rPr>
        <w:t xml:space="preserve">LABELLING </w:t>
      </w:r>
      <w:r w:rsidR="006149FB">
        <w:rPr>
          <w:b/>
        </w:rPr>
        <w:t xml:space="preserve">TO </w:t>
      </w:r>
      <w:r w:rsidR="006F1DD9">
        <w:rPr>
          <w:b/>
        </w:rPr>
        <w:t xml:space="preserve">SUPPORT </w:t>
      </w:r>
      <w:r w:rsidR="006149FB">
        <w:rPr>
          <w:b/>
        </w:rPr>
        <w:t xml:space="preserve">CONSUMERS TO MAKE INFORMED HEALTHY </w:t>
      </w:r>
      <w:r w:rsidR="0099700F">
        <w:rPr>
          <w:b/>
        </w:rPr>
        <w:t xml:space="preserve">FOOD </w:t>
      </w:r>
      <w:r w:rsidR="006149FB">
        <w:rPr>
          <w:b/>
        </w:rPr>
        <w:t>CHOICES</w:t>
      </w:r>
    </w:p>
    <w:p w14:paraId="0E846EAB" w14:textId="22247467" w:rsidR="00C15904" w:rsidRPr="003F4621" w:rsidRDefault="00B36204" w:rsidP="001636BE">
      <w:pPr>
        <w:spacing w:line="240" w:lineRule="auto"/>
        <w:ind w:right="95"/>
        <w:jc w:val="center"/>
        <w:rPr>
          <w:i/>
          <w:iCs/>
        </w:rPr>
      </w:pPr>
      <w:r>
        <w:rPr>
          <w:i/>
          <w:iCs/>
        </w:rPr>
        <w:t>August</w:t>
      </w:r>
      <w:r w:rsidR="48492D2E" w:rsidRPr="48492D2E">
        <w:rPr>
          <w:i/>
          <w:iCs/>
        </w:rPr>
        <w:t xml:space="preserve"> 2020</w:t>
      </w:r>
    </w:p>
    <w:p w14:paraId="416074F5" w14:textId="77777777" w:rsidR="00866C8A" w:rsidRPr="00866C8A" w:rsidRDefault="00866C8A" w:rsidP="00866C8A">
      <w:pPr>
        <w:pStyle w:val="Heading1"/>
        <w:rPr>
          <w:rFonts w:ascii="Times New Roman" w:hAnsi="Times New Roman" w:cs="Times New Roman"/>
          <w:b/>
          <w:color w:val="auto"/>
          <w:sz w:val="24"/>
        </w:rPr>
      </w:pPr>
      <w:r w:rsidRPr="00866C8A">
        <w:rPr>
          <w:rFonts w:ascii="Times New Roman" w:hAnsi="Times New Roman" w:cs="Times New Roman"/>
          <w:b/>
          <w:color w:val="auto"/>
          <w:sz w:val="24"/>
        </w:rPr>
        <w:t>AIM</w:t>
      </w:r>
    </w:p>
    <w:p w14:paraId="676C8EEA" w14:textId="5C19D941" w:rsidR="00E157DA" w:rsidRDefault="00826FEE" w:rsidP="00CB6EC4">
      <w:pPr>
        <w:spacing w:before="120" w:after="0" w:line="240" w:lineRule="auto"/>
        <w:ind w:right="96"/>
        <w:rPr>
          <w:i/>
          <w:iCs/>
        </w:rPr>
      </w:pPr>
      <w:r w:rsidRPr="48492D2E">
        <w:rPr>
          <w:i/>
          <w:iCs/>
        </w:rPr>
        <w:t xml:space="preserve">The </w:t>
      </w:r>
      <w:r w:rsidR="00191AED" w:rsidRPr="48492D2E">
        <w:rPr>
          <w:i/>
          <w:iCs/>
        </w:rPr>
        <w:t>Australia and New Zealand Ministerial Forum on Food Regulation (Forum)</w:t>
      </w:r>
      <w:r>
        <w:t xml:space="preserve"> </w:t>
      </w:r>
      <w:r w:rsidR="00D4074C" w:rsidRPr="48492D2E">
        <w:rPr>
          <w:i/>
          <w:iCs/>
        </w:rPr>
        <w:t xml:space="preserve">expects </w:t>
      </w:r>
      <w:r w:rsidR="008D26E8" w:rsidRPr="48492D2E">
        <w:rPr>
          <w:i/>
          <w:iCs/>
        </w:rPr>
        <w:t>food</w:t>
      </w:r>
      <w:r w:rsidR="00191AED" w:rsidRPr="48492D2E">
        <w:rPr>
          <w:rStyle w:val="FootnoteReference"/>
          <w:i/>
          <w:iCs/>
        </w:rPr>
        <w:footnoteReference w:id="1"/>
      </w:r>
      <w:r w:rsidR="008D26E8" w:rsidRPr="48492D2E">
        <w:rPr>
          <w:i/>
          <w:iCs/>
        </w:rPr>
        <w:t xml:space="preserve"> labels to </w:t>
      </w:r>
      <w:r w:rsidR="00191AED" w:rsidRPr="48492D2E">
        <w:rPr>
          <w:i/>
          <w:iCs/>
        </w:rPr>
        <w:t>provide adequate</w:t>
      </w:r>
      <w:r w:rsidR="008D26E8" w:rsidRPr="48492D2E">
        <w:rPr>
          <w:i/>
          <w:iCs/>
        </w:rPr>
        <w:t xml:space="preserve"> information</w:t>
      </w:r>
      <w:r w:rsidR="00191AED" w:rsidRPr="48492D2E">
        <w:rPr>
          <w:i/>
          <w:iCs/>
        </w:rPr>
        <w:t xml:space="preserve"> </w:t>
      </w:r>
      <w:r w:rsidR="00393C84" w:rsidRPr="48492D2E">
        <w:rPr>
          <w:i/>
          <w:iCs/>
        </w:rPr>
        <w:t>to enable</w:t>
      </w:r>
      <w:r w:rsidR="008D26E8" w:rsidRPr="48492D2E">
        <w:rPr>
          <w:i/>
          <w:iCs/>
        </w:rPr>
        <w:t xml:space="preserve"> consumers </w:t>
      </w:r>
      <w:r w:rsidR="00393C84" w:rsidRPr="48492D2E">
        <w:rPr>
          <w:i/>
          <w:iCs/>
        </w:rPr>
        <w:t>to</w:t>
      </w:r>
      <w:r w:rsidR="008D26E8" w:rsidRPr="48492D2E">
        <w:rPr>
          <w:i/>
          <w:iCs/>
        </w:rPr>
        <w:t xml:space="preserve"> </w:t>
      </w:r>
      <w:r w:rsidR="00D4074C" w:rsidRPr="48492D2E">
        <w:rPr>
          <w:i/>
          <w:iCs/>
        </w:rPr>
        <w:t xml:space="preserve">make informed </w:t>
      </w:r>
      <w:r w:rsidR="00191AED" w:rsidRPr="48492D2E">
        <w:rPr>
          <w:i/>
          <w:iCs/>
        </w:rPr>
        <w:t xml:space="preserve">food </w:t>
      </w:r>
      <w:r w:rsidR="00D4074C" w:rsidRPr="48492D2E">
        <w:rPr>
          <w:i/>
          <w:iCs/>
        </w:rPr>
        <w:t xml:space="preserve">choices </w:t>
      </w:r>
      <w:r w:rsidR="00B93CEB" w:rsidRPr="48492D2E">
        <w:rPr>
          <w:i/>
          <w:iCs/>
        </w:rPr>
        <w:t>to support</w:t>
      </w:r>
      <w:r w:rsidR="00D4074C" w:rsidRPr="48492D2E">
        <w:rPr>
          <w:i/>
          <w:iCs/>
        </w:rPr>
        <w:t xml:space="preserve"> </w:t>
      </w:r>
      <w:r w:rsidR="00D40CA1" w:rsidRPr="48492D2E">
        <w:rPr>
          <w:i/>
          <w:iCs/>
        </w:rPr>
        <w:t xml:space="preserve">healthy </w:t>
      </w:r>
      <w:r w:rsidR="00D4074C" w:rsidRPr="48492D2E">
        <w:rPr>
          <w:i/>
          <w:iCs/>
        </w:rPr>
        <w:t xml:space="preserve">dietary patterns </w:t>
      </w:r>
      <w:r w:rsidR="002772F2" w:rsidRPr="48492D2E">
        <w:rPr>
          <w:i/>
          <w:iCs/>
        </w:rPr>
        <w:t xml:space="preserve">recommended in the </w:t>
      </w:r>
      <w:r w:rsidR="00D4074C" w:rsidRPr="48492D2E">
        <w:rPr>
          <w:i/>
          <w:iCs/>
        </w:rPr>
        <w:t>Dietary Guidelines.</w:t>
      </w:r>
    </w:p>
    <w:p w14:paraId="64E6E50B" w14:textId="77777777" w:rsidR="00F11143" w:rsidRPr="00866C8A" w:rsidRDefault="00F11143" w:rsidP="00866C8A">
      <w:pPr>
        <w:pStyle w:val="Heading1"/>
        <w:rPr>
          <w:rFonts w:ascii="Times New Roman" w:hAnsi="Times New Roman" w:cs="Times New Roman"/>
          <w:b/>
          <w:color w:val="auto"/>
          <w:sz w:val="24"/>
          <w:szCs w:val="24"/>
        </w:rPr>
      </w:pPr>
      <w:r w:rsidRPr="00866C8A">
        <w:rPr>
          <w:rFonts w:ascii="Times New Roman" w:hAnsi="Times New Roman" w:cs="Times New Roman"/>
          <w:b/>
          <w:color w:val="auto"/>
          <w:sz w:val="24"/>
          <w:szCs w:val="24"/>
        </w:rPr>
        <w:t>POLICY PRINCIPLES</w:t>
      </w:r>
    </w:p>
    <w:p w14:paraId="08EDC37F" w14:textId="77777777" w:rsidR="00D4074C" w:rsidRDefault="00D4074C" w:rsidP="001636BE">
      <w:pPr>
        <w:pStyle w:val="ListParagraph"/>
        <w:widowControl w:val="0"/>
        <w:numPr>
          <w:ilvl w:val="0"/>
          <w:numId w:val="13"/>
        </w:numPr>
        <w:autoSpaceDE w:val="0"/>
        <w:autoSpaceDN w:val="0"/>
        <w:spacing w:before="120" w:after="0" w:line="240" w:lineRule="auto"/>
        <w:ind w:left="567" w:right="96" w:hanging="567"/>
        <w:contextualSpacing w:val="0"/>
      </w:pPr>
      <w:r>
        <w:t>Food labels</w:t>
      </w:r>
      <w:r>
        <w:rPr>
          <w:rStyle w:val="FootnoteReference"/>
        </w:rPr>
        <w:footnoteReference w:id="2"/>
      </w:r>
      <w:r>
        <w:t>,</w:t>
      </w:r>
      <w:r w:rsidR="00250A79">
        <w:t xml:space="preserve"> should </w:t>
      </w:r>
      <w:r w:rsidR="00095B25">
        <w:t>provide</w:t>
      </w:r>
      <w:r w:rsidR="00393C84">
        <w:t xml:space="preserve"> adequate</w:t>
      </w:r>
      <w:r w:rsidR="00095B25">
        <w:t xml:space="preserve"> </w:t>
      </w:r>
      <w:r>
        <w:t xml:space="preserve">information </w:t>
      </w:r>
      <w:r w:rsidR="00393C84">
        <w:t xml:space="preserve">to enable </w:t>
      </w:r>
      <w:r w:rsidR="008D26E8">
        <w:t xml:space="preserve">consumers </w:t>
      </w:r>
      <w:r>
        <w:t xml:space="preserve">to </w:t>
      </w:r>
      <w:r w:rsidR="002E70AD">
        <w:t>identify foods that</w:t>
      </w:r>
      <w:r w:rsidR="00393C84">
        <w:t xml:space="preserve"> do and do not</w:t>
      </w:r>
      <w:r w:rsidR="002E70AD">
        <w:t xml:space="preserve"> contribute to healthy dietary patterns </w:t>
      </w:r>
      <w:r>
        <w:t>recommend</w:t>
      </w:r>
      <w:r w:rsidR="00B93CEB">
        <w:t>ed in</w:t>
      </w:r>
      <w:r>
        <w:t xml:space="preserve"> the Dietary Guidelines.</w:t>
      </w:r>
    </w:p>
    <w:p w14:paraId="24719337" w14:textId="04925A46" w:rsidR="00F54434" w:rsidRDefault="00F54434" w:rsidP="001636BE">
      <w:pPr>
        <w:pStyle w:val="ListParagraph"/>
        <w:widowControl w:val="0"/>
        <w:numPr>
          <w:ilvl w:val="0"/>
          <w:numId w:val="13"/>
        </w:numPr>
        <w:autoSpaceDE w:val="0"/>
        <w:autoSpaceDN w:val="0"/>
        <w:spacing w:before="120" w:after="0" w:line="240" w:lineRule="auto"/>
        <w:ind w:left="567" w:right="96" w:hanging="567"/>
        <w:contextualSpacing w:val="0"/>
      </w:pPr>
      <w:r>
        <w:t xml:space="preserve">Information that </w:t>
      </w:r>
      <w:r w:rsidR="00393C84">
        <w:t xml:space="preserve">enables </w:t>
      </w:r>
      <w:r>
        <w:t xml:space="preserve">consumers to </w:t>
      </w:r>
      <w:r w:rsidR="002E70AD">
        <w:t xml:space="preserve">identify foods that contribute to healthy </w:t>
      </w:r>
      <w:r w:rsidR="48492D2E">
        <w:t xml:space="preserve">dietary patterns </w:t>
      </w:r>
      <w:r w:rsidR="00904371">
        <w:t>recommend</w:t>
      </w:r>
      <w:r w:rsidR="00B93CEB">
        <w:t>ed in</w:t>
      </w:r>
      <w:r w:rsidR="003268AA">
        <w:t xml:space="preserve"> </w:t>
      </w:r>
      <w:r w:rsidR="00904371">
        <w:t xml:space="preserve">the Dietary Guidelines </w:t>
      </w:r>
      <w:r w:rsidR="004D3D1C">
        <w:t>is a public health priority</w:t>
      </w:r>
      <w:r w:rsidR="008B4DD8">
        <w:t xml:space="preserve"> and</w:t>
      </w:r>
      <w:r w:rsidR="00393C84">
        <w:t xml:space="preserve"> </w:t>
      </w:r>
      <w:r w:rsidR="00241EC0">
        <w:t xml:space="preserve">therefore </w:t>
      </w:r>
      <w:r w:rsidR="00393C84">
        <w:t xml:space="preserve">sits </w:t>
      </w:r>
      <w:r w:rsidR="008B4DD8">
        <w:t xml:space="preserve">towards </w:t>
      </w:r>
      <w:r>
        <w:t>the</w:t>
      </w:r>
      <w:r w:rsidR="004D3D1C">
        <w:t xml:space="preserve"> </w:t>
      </w:r>
      <w:r>
        <w:t xml:space="preserve">mandatory end of the ‘dominant </w:t>
      </w:r>
      <w:r w:rsidR="0047485F">
        <w:t xml:space="preserve">mode of </w:t>
      </w:r>
      <w:r>
        <w:t xml:space="preserve">intervention’ within the </w:t>
      </w:r>
      <w:r w:rsidR="002B6007">
        <w:t>preventative</w:t>
      </w:r>
      <w:r>
        <w:t xml:space="preserve"> health section</w:t>
      </w:r>
      <w:r w:rsidR="002B6007">
        <w:t xml:space="preserve"> </w:t>
      </w:r>
      <w:r>
        <w:t>of the Food Labelling Hierarchy</w:t>
      </w:r>
      <w:r>
        <w:rPr>
          <w:rStyle w:val="FootnoteReference"/>
        </w:rPr>
        <w:footnoteReference w:id="3"/>
      </w:r>
      <w:r w:rsidR="00904371">
        <w:t xml:space="preserve"> (see Appendix)</w:t>
      </w:r>
      <w:r w:rsidR="008B4DD8">
        <w:t>. R</w:t>
      </w:r>
      <w:r w:rsidR="00393C84">
        <w:t xml:space="preserve">egulatory approaches for this labelling </w:t>
      </w:r>
      <w:r w:rsidR="008B4DD8">
        <w:t xml:space="preserve">information should </w:t>
      </w:r>
      <w:r w:rsidR="00241EC0">
        <w:t xml:space="preserve">also </w:t>
      </w:r>
      <w:r w:rsidR="008B4DD8">
        <w:t xml:space="preserve">be </w:t>
      </w:r>
      <w:r w:rsidR="00393C84">
        <w:t>informed by the effective</w:t>
      </w:r>
      <w:r w:rsidR="48492D2E">
        <w:t xml:space="preserve">ness </w:t>
      </w:r>
      <w:r w:rsidR="00393C84">
        <w:t>or otherwise</w:t>
      </w:r>
      <w:r w:rsidR="008B4DD8">
        <w:t xml:space="preserve"> of</w:t>
      </w:r>
      <w:r w:rsidR="00393C84">
        <w:t xml:space="preserve"> </w:t>
      </w:r>
      <w:r w:rsidR="00784B2A">
        <w:t>co-regulatory measure</w:t>
      </w:r>
      <w:r w:rsidR="008B4DD8">
        <w:t>s</w:t>
      </w:r>
      <w:r w:rsidR="00BB230C">
        <w:rPr>
          <w:rStyle w:val="FootnoteReference"/>
        </w:rPr>
        <w:footnoteReference w:id="4"/>
      </w:r>
      <w:r w:rsidR="008B4DD8">
        <w:t xml:space="preserve"> to</w:t>
      </w:r>
      <w:r w:rsidR="00904371">
        <w:t xml:space="preserve"> achieve the aim and policy principles in this document</w:t>
      </w:r>
      <w:r w:rsidR="003268AA">
        <w:rPr>
          <w:rStyle w:val="FootnoteReference"/>
        </w:rPr>
        <w:footnoteReference w:id="5"/>
      </w:r>
      <w:r w:rsidR="00A62CDA">
        <w:t>.</w:t>
      </w:r>
    </w:p>
    <w:p w14:paraId="342961AC" w14:textId="6DE8F1D9" w:rsidR="00D4074C" w:rsidRPr="00171114" w:rsidRDefault="00D4074C" w:rsidP="001636BE">
      <w:pPr>
        <w:pStyle w:val="ListParagraph"/>
        <w:widowControl w:val="0"/>
        <w:numPr>
          <w:ilvl w:val="0"/>
          <w:numId w:val="13"/>
        </w:numPr>
        <w:autoSpaceDE w:val="0"/>
        <w:autoSpaceDN w:val="0"/>
        <w:spacing w:before="120" w:after="0" w:line="240" w:lineRule="auto"/>
        <w:ind w:left="567" w:right="96" w:hanging="567"/>
        <w:contextualSpacing w:val="0"/>
      </w:pPr>
      <w:r>
        <w:t xml:space="preserve">Information </w:t>
      </w:r>
      <w:r w:rsidR="0080154A">
        <w:t xml:space="preserve">that supports consumers to apply </w:t>
      </w:r>
      <w:r>
        <w:t xml:space="preserve">the recommendations in Dietary Guidelines </w:t>
      </w:r>
      <w:r w:rsidRPr="00171114">
        <w:t xml:space="preserve">should be </w:t>
      </w:r>
      <w:r w:rsidR="00C71A1B" w:rsidRPr="00171114">
        <w:t xml:space="preserve">provided </w:t>
      </w:r>
      <w:r w:rsidRPr="00171114">
        <w:t>on food</w:t>
      </w:r>
      <w:r w:rsidRPr="00171114">
        <w:rPr>
          <w:spacing w:val="-5"/>
        </w:rPr>
        <w:t xml:space="preserve"> </w:t>
      </w:r>
      <w:r w:rsidRPr="00171114">
        <w:t>labels</w:t>
      </w:r>
      <w:r w:rsidR="008B4DD8" w:rsidRPr="00171114">
        <w:t xml:space="preserve"> </w:t>
      </w:r>
      <w:r w:rsidR="00556F07" w:rsidRPr="00171114">
        <w:t>in a format which</w:t>
      </w:r>
      <w:r w:rsidRPr="00171114">
        <w:t>:</w:t>
      </w:r>
    </w:p>
    <w:p w14:paraId="3294E245" w14:textId="29E03993" w:rsidR="00F54434" w:rsidRPr="00171114" w:rsidRDefault="00F54434" w:rsidP="00B36204">
      <w:pPr>
        <w:pStyle w:val="ListParagraph"/>
        <w:widowControl w:val="0"/>
        <w:numPr>
          <w:ilvl w:val="0"/>
          <w:numId w:val="17"/>
        </w:numPr>
        <w:autoSpaceDE w:val="0"/>
        <w:autoSpaceDN w:val="0"/>
        <w:spacing w:before="60" w:after="0" w:line="240" w:lineRule="auto"/>
        <w:ind w:left="1134" w:right="96" w:hanging="567"/>
        <w:contextualSpacing w:val="0"/>
      </w:pPr>
      <w:r w:rsidRPr="00171114">
        <w:t xml:space="preserve">is easily </w:t>
      </w:r>
      <w:r w:rsidR="00F038A3" w:rsidRPr="00171114">
        <w:t xml:space="preserve">accessed and </w:t>
      </w:r>
      <w:r w:rsidRPr="00171114">
        <w:t xml:space="preserve">understood </w:t>
      </w:r>
      <w:r w:rsidR="00EB6D7B" w:rsidRPr="00171114">
        <w:t>by consumers</w:t>
      </w:r>
      <w:r w:rsidR="000C1AC2" w:rsidRPr="00171114">
        <w:t>;</w:t>
      </w:r>
    </w:p>
    <w:p w14:paraId="14B9424B" w14:textId="77777777" w:rsidR="0085091A" w:rsidRPr="00171114" w:rsidRDefault="0085091A" w:rsidP="00B36204">
      <w:pPr>
        <w:pStyle w:val="ListParagraph"/>
        <w:widowControl w:val="0"/>
        <w:numPr>
          <w:ilvl w:val="0"/>
          <w:numId w:val="17"/>
        </w:numPr>
        <w:autoSpaceDE w:val="0"/>
        <w:autoSpaceDN w:val="0"/>
        <w:spacing w:before="60" w:after="0" w:line="240" w:lineRule="auto"/>
        <w:ind w:left="1134" w:right="96" w:hanging="567"/>
        <w:contextualSpacing w:val="0"/>
      </w:pPr>
      <w:r w:rsidRPr="00171114">
        <w:t>supports consu</w:t>
      </w:r>
      <w:r w:rsidR="003F7F74" w:rsidRPr="00171114">
        <w:t>mers to manage energy intakes to</w:t>
      </w:r>
      <w:r w:rsidRPr="00171114">
        <w:t xml:space="preserve"> assist with achieving and maintaining a healthy body</w:t>
      </w:r>
      <w:r w:rsidRPr="00B36204">
        <w:t xml:space="preserve"> </w:t>
      </w:r>
      <w:r w:rsidRPr="00171114">
        <w:t>weight</w:t>
      </w:r>
      <w:r w:rsidR="000C1AC2" w:rsidRPr="00171114">
        <w:t>;</w:t>
      </w:r>
    </w:p>
    <w:p w14:paraId="2230E6D4" w14:textId="1C92F32B" w:rsidR="00D4074C" w:rsidRPr="00171114" w:rsidRDefault="48492D2E" w:rsidP="00B36204">
      <w:pPr>
        <w:pStyle w:val="ListParagraph"/>
        <w:widowControl w:val="0"/>
        <w:numPr>
          <w:ilvl w:val="0"/>
          <w:numId w:val="17"/>
        </w:numPr>
        <w:autoSpaceDE w:val="0"/>
        <w:autoSpaceDN w:val="0"/>
        <w:spacing w:before="60" w:after="0" w:line="240" w:lineRule="auto"/>
        <w:ind w:left="1134" w:right="96" w:hanging="567"/>
        <w:contextualSpacing w:val="0"/>
      </w:pPr>
      <w:r w:rsidRPr="00171114">
        <w:t>suppo</w:t>
      </w:r>
      <w:r w:rsidR="00011BC9" w:rsidRPr="00171114">
        <w:t>rts consumers to compare foods</w:t>
      </w:r>
      <w:r w:rsidRPr="00171114">
        <w:t>;</w:t>
      </w:r>
    </w:p>
    <w:p w14:paraId="4914139B" w14:textId="77777777" w:rsidR="00C71A1B" w:rsidRPr="00171114" w:rsidRDefault="00097159" w:rsidP="00B36204">
      <w:pPr>
        <w:pStyle w:val="ListParagraph"/>
        <w:widowControl w:val="0"/>
        <w:numPr>
          <w:ilvl w:val="0"/>
          <w:numId w:val="17"/>
        </w:numPr>
        <w:autoSpaceDE w:val="0"/>
        <w:autoSpaceDN w:val="0"/>
        <w:spacing w:before="60" w:after="0" w:line="240" w:lineRule="auto"/>
        <w:ind w:left="1134" w:right="96" w:hanging="567"/>
        <w:contextualSpacing w:val="0"/>
      </w:pPr>
      <w:r w:rsidRPr="00171114">
        <w:t>does not promote consumption of foods inconsistent with Dietary Guidelines (such as those high in saturated fat, added sugars, added salt and or foods with little or no nutritional value)</w:t>
      </w:r>
      <w:r w:rsidR="001D3733" w:rsidRPr="00171114">
        <w:t>;</w:t>
      </w:r>
      <w:r w:rsidRPr="00171114">
        <w:t xml:space="preserve"> and</w:t>
      </w:r>
    </w:p>
    <w:p w14:paraId="2240EAD1" w14:textId="008AEE9A" w:rsidR="00552F89" w:rsidRPr="00171114" w:rsidRDefault="001D3733" w:rsidP="00B36204">
      <w:pPr>
        <w:pStyle w:val="ListParagraph"/>
        <w:widowControl w:val="0"/>
        <w:numPr>
          <w:ilvl w:val="0"/>
          <w:numId w:val="17"/>
        </w:numPr>
        <w:autoSpaceDE w:val="0"/>
        <w:autoSpaceDN w:val="0"/>
        <w:spacing w:before="60" w:after="0" w:line="240" w:lineRule="auto"/>
        <w:ind w:left="1134" w:right="96" w:hanging="567"/>
        <w:contextualSpacing w:val="0"/>
      </w:pPr>
      <w:proofErr w:type="gramStart"/>
      <w:r w:rsidRPr="00171114">
        <w:t>takes</w:t>
      </w:r>
      <w:r w:rsidR="00C71A1B" w:rsidRPr="00171114">
        <w:t xml:space="preserve"> into</w:t>
      </w:r>
      <w:r w:rsidRPr="00171114">
        <w:t xml:space="preserve"> account</w:t>
      </w:r>
      <w:proofErr w:type="gramEnd"/>
      <w:r w:rsidR="00C71A1B" w:rsidRPr="00171114">
        <w:t xml:space="preserve"> the nutritional content of the whole food, </w:t>
      </w:r>
      <w:r w:rsidRPr="00171114">
        <w:t>particularly</w:t>
      </w:r>
      <w:r w:rsidR="00C71A1B" w:rsidRPr="00171114">
        <w:t xml:space="preserve"> risk nutrients</w:t>
      </w:r>
      <w:r w:rsidRPr="00171114">
        <w:t xml:space="preserve"> identified in the Dietary Guidelines, so as not to mislead the consumer</w:t>
      </w:r>
      <w:r w:rsidR="00A62CDA">
        <w:t>.</w:t>
      </w:r>
    </w:p>
    <w:p w14:paraId="6BA89F8B" w14:textId="77777777" w:rsidR="00FE43B1" w:rsidRPr="00866C8A" w:rsidRDefault="00FE43B1" w:rsidP="00866C8A">
      <w:pPr>
        <w:pStyle w:val="Heading1"/>
        <w:rPr>
          <w:rFonts w:ascii="Times New Roman" w:hAnsi="Times New Roman" w:cs="Times New Roman"/>
          <w:b/>
          <w:color w:val="auto"/>
          <w:sz w:val="24"/>
        </w:rPr>
      </w:pPr>
      <w:r w:rsidRPr="00866C8A">
        <w:rPr>
          <w:rFonts w:ascii="Times New Roman" w:hAnsi="Times New Roman" w:cs="Times New Roman"/>
          <w:b/>
          <w:color w:val="auto"/>
          <w:sz w:val="24"/>
        </w:rPr>
        <w:lastRenderedPageBreak/>
        <w:t>SCOPE</w:t>
      </w:r>
    </w:p>
    <w:p w14:paraId="3EFD8724" w14:textId="77777777" w:rsidR="00D4074C" w:rsidRDefault="48492D2E" w:rsidP="00B36204">
      <w:pPr>
        <w:pStyle w:val="ListParagraph"/>
        <w:keepNext/>
        <w:keepLines/>
        <w:widowControl w:val="0"/>
        <w:numPr>
          <w:ilvl w:val="0"/>
          <w:numId w:val="13"/>
        </w:numPr>
        <w:autoSpaceDE w:val="0"/>
        <w:autoSpaceDN w:val="0"/>
        <w:spacing w:before="120" w:after="0" w:line="240" w:lineRule="auto"/>
        <w:ind w:left="567" w:right="96" w:hanging="567"/>
        <w:contextualSpacing w:val="0"/>
      </w:pPr>
      <w:r>
        <w:t xml:space="preserve">This Policy Guideline focusses on food labelling to </w:t>
      </w:r>
      <w:r w:rsidR="00552F89">
        <w:t>support the</w:t>
      </w:r>
      <w:r w:rsidR="00D1253B">
        <w:t xml:space="preserve"> </w:t>
      </w:r>
      <w:r>
        <w:t>recommendations in the Dietary Guidelines that support the prevention of diet-related chronic disease. Recommendations about food safety and breastfeeding in the Dietary Guidelines are out of scope.</w:t>
      </w:r>
    </w:p>
    <w:p w14:paraId="1F363C6F" w14:textId="4CC24C47" w:rsidR="002771FF" w:rsidRDefault="002771FF" w:rsidP="001636BE">
      <w:pPr>
        <w:pStyle w:val="ListParagraph"/>
        <w:widowControl w:val="0"/>
        <w:numPr>
          <w:ilvl w:val="0"/>
          <w:numId w:val="13"/>
        </w:numPr>
        <w:autoSpaceDE w:val="0"/>
        <w:autoSpaceDN w:val="0"/>
        <w:spacing w:before="120" w:after="0" w:line="240" w:lineRule="auto"/>
        <w:ind w:left="567" w:right="96" w:hanging="567"/>
        <w:contextualSpacing w:val="0"/>
      </w:pPr>
      <w:r>
        <w:t>This Policy Guideline applies to foods, bev</w:t>
      </w:r>
      <w:r w:rsidR="00A62CDA">
        <w:t>erages and alcoholic beverages.</w:t>
      </w:r>
    </w:p>
    <w:p w14:paraId="7EB92551" w14:textId="50E522F2" w:rsidR="002771FF" w:rsidRDefault="002771FF" w:rsidP="001636BE">
      <w:pPr>
        <w:pStyle w:val="ListParagraph"/>
        <w:widowControl w:val="0"/>
        <w:numPr>
          <w:ilvl w:val="0"/>
          <w:numId w:val="13"/>
        </w:numPr>
        <w:autoSpaceDE w:val="0"/>
        <w:autoSpaceDN w:val="0"/>
        <w:spacing w:before="120" w:after="0" w:line="240" w:lineRule="auto"/>
        <w:ind w:left="567" w:right="96" w:hanging="567"/>
        <w:contextualSpacing w:val="0"/>
      </w:pPr>
      <w:r>
        <w:t>This Policy Guideline do</w:t>
      </w:r>
      <w:r w:rsidR="00A62CDA">
        <w:t>es not apply to infant formula.</w:t>
      </w:r>
    </w:p>
    <w:p w14:paraId="1FD9A112" w14:textId="2E6C7AB0" w:rsidR="002771FF" w:rsidRDefault="002771FF" w:rsidP="001636BE">
      <w:pPr>
        <w:pStyle w:val="ListParagraph"/>
        <w:widowControl w:val="0"/>
        <w:numPr>
          <w:ilvl w:val="0"/>
          <w:numId w:val="13"/>
        </w:numPr>
        <w:autoSpaceDE w:val="0"/>
        <w:autoSpaceDN w:val="0"/>
        <w:spacing w:before="120" w:after="0" w:line="240" w:lineRule="auto"/>
        <w:ind w:left="567" w:right="96" w:hanging="567"/>
        <w:contextualSpacing w:val="0"/>
      </w:pPr>
      <w:r>
        <w:t>This Policy Guideline does not apply to foods</w:t>
      </w:r>
      <w:r w:rsidR="00A62CDA">
        <w:t xml:space="preserve"> for special medical purposes.</w:t>
      </w:r>
    </w:p>
    <w:p w14:paraId="7B04E0C4" w14:textId="16530309" w:rsidR="002771FF" w:rsidRDefault="48492D2E" w:rsidP="001636BE">
      <w:pPr>
        <w:pStyle w:val="ListParagraph"/>
        <w:widowControl w:val="0"/>
        <w:numPr>
          <w:ilvl w:val="0"/>
          <w:numId w:val="13"/>
        </w:numPr>
        <w:autoSpaceDE w:val="0"/>
        <w:autoSpaceDN w:val="0"/>
        <w:spacing w:before="120" w:after="0" w:line="240" w:lineRule="auto"/>
        <w:ind w:left="567" w:right="96" w:hanging="567"/>
        <w:contextualSpacing w:val="0"/>
      </w:pPr>
      <w:r>
        <w:t xml:space="preserve">While the focus of this Policy Guideline is information on </w:t>
      </w:r>
      <w:r w:rsidR="004F0ED2">
        <w:t>food</w:t>
      </w:r>
      <w:r>
        <w:t xml:space="preserve"> labels, should regulations for off-label information be considered, this Policy Guideline documen</w:t>
      </w:r>
      <w:r w:rsidR="00A62CDA">
        <w:t>t should be taken into account.</w:t>
      </w:r>
    </w:p>
    <w:p w14:paraId="052FA602" w14:textId="58275F6B" w:rsidR="00607936" w:rsidRPr="00171114" w:rsidRDefault="48492D2E" w:rsidP="00F56D9B">
      <w:pPr>
        <w:pStyle w:val="ListParagraph"/>
        <w:widowControl w:val="0"/>
        <w:numPr>
          <w:ilvl w:val="0"/>
          <w:numId w:val="13"/>
        </w:numPr>
        <w:autoSpaceDE w:val="0"/>
        <w:autoSpaceDN w:val="0"/>
        <w:spacing w:before="120" w:after="0" w:line="240" w:lineRule="auto"/>
        <w:ind w:left="567" w:right="96" w:hanging="567"/>
        <w:contextualSpacing w:val="0"/>
      </w:pPr>
      <w:r w:rsidRPr="00171114">
        <w:t xml:space="preserve">This </w:t>
      </w:r>
      <w:r w:rsidR="00D1253B" w:rsidRPr="00171114">
        <w:t xml:space="preserve">Policy Guideline </w:t>
      </w:r>
      <w:r w:rsidR="00171114">
        <w:t>focusses on</w:t>
      </w:r>
      <w:r w:rsidR="00E431AE" w:rsidRPr="00171114">
        <w:t xml:space="preserve"> adequate </w:t>
      </w:r>
      <w:r w:rsidRPr="00171114">
        <w:t>food label</w:t>
      </w:r>
      <w:r w:rsidR="00171114">
        <w:t xml:space="preserve"> information</w:t>
      </w:r>
      <w:r w:rsidR="00E431AE" w:rsidRPr="00171114">
        <w:t xml:space="preserve"> to enable consumers to make informed choices to support healthy dietary patterns. Where </w:t>
      </w:r>
      <w:r w:rsidR="007F69CB" w:rsidRPr="00171114">
        <w:t xml:space="preserve">additional </w:t>
      </w:r>
      <w:r w:rsidR="00E431AE" w:rsidRPr="00171114">
        <w:t xml:space="preserve">optional information is provided on a food label, </w:t>
      </w:r>
      <w:r w:rsidR="007F69CB" w:rsidRPr="00171114">
        <w:t>other</w:t>
      </w:r>
      <w:r w:rsidR="00676CF7" w:rsidRPr="00171114">
        <w:t xml:space="preserve"> p</w:t>
      </w:r>
      <w:r w:rsidR="00E431AE" w:rsidRPr="00171114">
        <w:t xml:space="preserve">olicy </w:t>
      </w:r>
      <w:r w:rsidR="00676CF7" w:rsidRPr="00171114">
        <w:t>guidance</w:t>
      </w:r>
      <w:r w:rsidR="007F69CB" w:rsidRPr="00171114">
        <w:t xml:space="preserve"> </w:t>
      </w:r>
      <w:r w:rsidR="00171114">
        <w:t xml:space="preserve">may </w:t>
      </w:r>
      <w:r w:rsidR="000F6F3E">
        <w:t xml:space="preserve">also </w:t>
      </w:r>
      <w:r w:rsidR="00171114">
        <w:t>be relevant</w:t>
      </w:r>
      <w:r w:rsidR="00E431AE" w:rsidRPr="00171114">
        <w:t xml:space="preserve">, for example </w:t>
      </w:r>
      <w:r w:rsidR="004C645B" w:rsidRPr="00171114">
        <w:t>front-of-pack labelling</w:t>
      </w:r>
      <w:r w:rsidR="007F69CB" w:rsidRPr="00171114">
        <w:t xml:space="preserve"> </w:t>
      </w:r>
      <w:r w:rsidR="00E431AE" w:rsidRPr="00171114">
        <w:t>or</w:t>
      </w:r>
      <w:r w:rsidR="004C645B" w:rsidRPr="00171114">
        <w:t xml:space="preserve"> </w:t>
      </w:r>
      <w:r w:rsidR="00D1253B" w:rsidRPr="00171114">
        <w:t>nutrition, health and related claims</w:t>
      </w:r>
      <w:r w:rsidR="004C645B" w:rsidRPr="00171114">
        <w:t>.</w:t>
      </w:r>
    </w:p>
    <w:p w14:paraId="77FB6498" w14:textId="77777777" w:rsidR="00F11143" w:rsidRPr="00866C8A" w:rsidRDefault="006D213B" w:rsidP="00866C8A">
      <w:pPr>
        <w:pStyle w:val="Heading1"/>
        <w:rPr>
          <w:rFonts w:ascii="Times New Roman" w:hAnsi="Times New Roman" w:cs="Times New Roman"/>
          <w:b/>
          <w:color w:val="auto"/>
          <w:sz w:val="24"/>
        </w:rPr>
      </w:pPr>
      <w:r w:rsidRPr="00866C8A">
        <w:rPr>
          <w:rFonts w:ascii="Times New Roman" w:hAnsi="Times New Roman" w:cs="Times New Roman"/>
          <w:b/>
          <w:color w:val="auto"/>
          <w:sz w:val="24"/>
        </w:rPr>
        <w:t>DEFINITIONS</w:t>
      </w:r>
    </w:p>
    <w:p w14:paraId="024F03E6" w14:textId="77777777" w:rsidR="00D4074C" w:rsidRPr="00171114" w:rsidRDefault="00D4074C" w:rsidP="00CB6EC4">
      <w:pPr>
        <w:pStyle w:val="BodyText"/>
        <w:spacing w:before="120"/>
        <w:ind w:right="95"/>
      </w:pPr>
      <w:r w:rsidRPr="00171114">
        <w:t>For the purpose of this Policy Guideline:</w:t>
      </w:r>
    </w:p>
    <w:p w14:paraId="2C553897" w14:textId="77777777" w:rsidR="00D4074C" w:rsidRPr="00171114" w:rsidRDefault="00D4074C" w:rsidP="00F56D9B">
      <w:pPr>
        <w:pStyle w:val="ListParagraph"/>
        <w:widowControl w:val="0"/>
        <w:numPr>
          <w:ilvl w:val="0"/>
          <w:numId w:val="13"/>
        </w:numPr>
        <w:tabs>
          <w:tab w:val="left" w:pos="567"/>
        </w:tabs>
        <w:autoSpaceDE w:val="0"/>
        <w:autoSpaceDN w:val="0"/>
        <w:spacing w:before="120" w:after="0" w:line="240" w:lineRule="auto"/>
        <w:ind w:left="567" w:right="96" w:hanging="567"/>
        <w:contextualSpacing w:val="0"/>
      </w:pPr>
      <w:r w:rsidRPr="00171114">
        <w:rPr>
          <w:i/>
        </w:rPr>
        <w:t>Dietary Guidelines</w:t>
      </w:r>
      <w:r w:rsidRPr="00171114">
        <w:t xml:space="preserve"> – refers to the </w:t>
      </w:r>
      <w:r w:rsidR="00F14BC4" w:rsidRPr="00171114">
        <w:t xml:space="preserve">documents: </w:t>
      </w:r>
      <w:r w:rsidRPr="00171114">
        <w:t>Australian Dietary Guidelines</w:t>
      </w:r>
      <w:r w:rsidR="00AD77F3" w:rsidRPr="00171114">
        <w:rPr>
          <w:vertAlign w:val="superscript"/>
        </w:rPr>
        <w:footnoteReference w:id="6"/>
      </w:r>
      <w:r w:rsidR="00D37617" w:rsidRPr="00171114">
        <w:t>, Australian Infant Feeding Guidelines</w:t>
      </w:r>
      <w:r w:rsidR="00D37617" w:rsidRPr="00171114">
        <w:rPr>
          <w:rStyle w:val="FootnoteReference"/>
        </w:rPr>
        <w:footnoteReference w:id="7"/>
      </w:r>
      <w:r w:rsidRPr="00171114">
        <w:t>, New Zealand Eating and Activity Guidelines</w:t>
      </w:r>
      <w:r w:rsidR="00AD77F3" w:rsidRPr="00171114">
        <w:rPr>
          <w:vertAlign w:val="superscript"/>
        </w:rPr>
        <w:footnoteReference w:id="8"/>
      </w:r>
      <w:r w:rsidRPr="00171114">
        <w:rPr>
          <w:vertAlign w:val="superscript"/>
        </w:rPr>
        <w:t xml:space="preserve"> </w:t>
      </w:r>
      <w:r w:rsidRPr="00171114">
        <w:t>and New Zealand Food and Nutrition Guidelines for other specified age and stage groups</w:t>
      </w:r>
      <w:r w:rsidR="0027584A" w:rsidRPr="00171114">
        <w:rPr>
          <w:vertAlign w:val="superscript"/>
        </w:rPr>
        <w:footnoteReference w:id="9"/>
      </w:r>
      <w:r w:rsidRPr="00171114">
        <w:t>, or future iterations thereof.</w:t>
      </w:r>
    </w:p>
    <w:p w14:paraId="5C68CEE0" w14:textId="58477FE8" w:rsidR="000E3698" w:rsidRPr="00171114" w:rsidRDefault="007677B9" w:rsidP="00F56D9B">
      <w:pPr>
        <w:pStyle w:val="ListParagraph"/>
        <w:widowControl w:val="0"/>
        <w:numPr>
          <w:ilvl w:val="0"/>
          <w:numId w:val="13"/>
        </w:numPr>
        <w:tabs>
          <w:tab w:val="left" w:pos="567"/>
        </w:tabs>
        <w:autoSpaceDE w:val="0"/>
        <w:autoSpaceDN w:val="0"/>
        <w:spacing w:before="120" w:after="0" w:line="240" w:lineRule="auto"/>
        <w:ind w:left="567" w:right="96" w:hanging="567"/>
        <w:contextualSpacing w:val="0"/>
      </w:pPr>
      <w:r w:rsidRPr="00171114">
        <w:rPr>
          <w:i/>
        </w:rPr>
        <w:t>Dietary</w:t>
      </w:r>
      <w:r w:rsidR="000E3698" w:rsidRPr="00171114">
        <w:rPr>
          <w:i/>
        </w:rPr>
        <w:t xml:space="preserve"> p</w:t>
      </w:r>
      <w:r w:rsidRPr="00171114">
        <w:rPr>
          <w:i/>
        </w:rPr>
        <w:t>atterns</w:t>
      </w:r>
      <w:r w:rsidR="00F56D9B">
        <w:rPr>
          <w:i/>
        </w:rPr>
        <w:t xml:space="preserve"> </w:t>
      </w:r>
      <w:r w:rsidR="00F56D9B" w:rsidRPr="00171114">
        <w:t>–</w:t>
      </w:r>
      <w:r w:rsidRPr="00171114">
        <w:t xml:space="preserve"> refers to types, combinations and amounts of foods eaten over a period of time.</w:t>
      </w:r>
    </w:p>
    <w:p w14:paraId="3BD545EF" w14:textId="30E84BBE" w:rsidR="000C4A6F" w:rsidRPr="00171114" w:rsidRDefault="00EB4D42" w:rsidP="00F56D9B">
      <w:pPr>
        <w:pStyle w:val="ListParagraph"/>
        <w:widowControl w:val="0"/>
        <w:numPr>
          <w:ilvl w:val="0"/>
          <w:numId w:val="13"/>
        </w:numPr>
        <w:tabs>
          <w:tab w:val="left" w:pos="567"/>
        </w:tabs>
        <w:autoSpaceDE w:val="0"/>
        <w:autoSpaceDN w:val="0"/>
        <w:spacing w:before="120" w:after="0" w:line="240" w:lineRule="auto"/>
        <w:ind w:left="567" w:right="96" w:hanging="567"/>
        <w:contextualSpacing w:val="0"/>
      </w:pPr>
      <w:r w:rsidRPr="00171114">
        <w:rPr>
          <w:i/>
        </w:rPr>
        <w:t>Recommendations</w:t>
      </w:r>
      <w:r w:rsidR="000C4A6F" w:rsidRPr="00171114">
        <w:t xml:space="preserve"> </w:t>
      </w:r>
      <w:r w:rsidR="00F56D9B" w:rsidRPr="00171114">
        <w:t>–</w:t>
      </w:r>
      <w:r w:rsidRPr="00171114">
        <w:t xml:space="preserve"> refers to the key overarching recommendations/statements in the Dietary Guidelines</w:t>
      </w:r>
      <w:r w:rsidRPr="00171114">
        <w:rPr>
          <w:vertAlign w:val="superscript"/>
        </w:rPr>
        <w:footnoteReference w:id="10"/>
      </w:r>
      <w:r w:rsidR="007110FA" w:rsidRPr="00171114">
        <w:t>.</w:t>
      </w:r>
    </w:p>
    <w:p w14:paraId="7FE8C480" w14:textId="17854993" w:rsidR="000E3698" w:rsidRPr="00171114" w:rsidRDefault="000E3698" w:rsidP="00F56D9B">
      <w:pPr>
        <w:pStyle w:val="ListParagraph"/>
        <w:widowControl w:val="0"/>
        <w:numPr>
          <w:ilvl w:val="0"/>
          <w:numId w:val="13"/>
        </w:numPr>
        <w:tabs>
          <w:tab w:val="left" w:pos="567"/>
        </w:tabs>
        <w:autoSpaceDE w:val="0"/>
        <w:autoSpaceDN w:val="0"/>
        <w:spacing w:before="120" w:after="0" w:line="240" w:lineRule="auto"/>
        <w:ind w:left="567" w:right="96" w:hanging="567"/>
        <w:contextualSpacing w:val="0"/>
      </w:pPr>
      <w:r w:rsidRPr="00171114">
        <w:rPr>
          <w:i/>
          <w:iCs/>
        </w:rPr>
        <w:t>Risk nutrients</w:t>
      </w:r>
      <w:r w:rsidR="00F56D9B">
        <w:rPr>
          <w:i/>
          <w:iCs/>
        </w:rPr>
        <w:t xml:space="preserve"> </w:t>
      </w:r>
      <w:r w:rsidR="00F56D9B" w:rsidRPr="00171114">
        <w:t>–</w:t>
      </w:r>
      <w:r w:rsidRPr="00171114">
        <w:t xml:space="preserve"> nutrients identified in the Dietary Guidelines that increase the risk of obesity or</w:t>
      </w:r>
      <w:r w:rsidR="00A62CDA">
        <w:t xml:space="preserve"> diet-related chronic diseases.</w:t>
      </w:r>
    </w:p>
    <w:p w14:paraId="40673673" w14:textId="77777777" w:rsidR="002772F2" w:rsidRPr="00866C8A" w:rsidRDefault="00F11143" w:rsidP="00866C8A">
      <w:pPr>
        <w:pStyle w:val="Heading1"/>
        <w:rPr>
          <w:rFonts w:ascii="Times New Roman" w:hAnsi="Times New Roman" w:cs="Times New Roman"/>
          <w:b/>
          <w:color w:val="auto"/>
          <w:sz w:val="24"/>
        </w:rPr>
      </w:pPr>
      <w:r w:rsidRPr="00866C8A">
        <w:rPr>
          <w:rFonts w:ascii="Times New Roman" w:hAnsi="Times New Roman" w:cs="Times New Roman"/>
          <w:b/>
          <w:color w:val="auto"/>
          <w:sz w:val="24"/>
        </w:rPr>
        <w:t>CONTEXT</w:t>
      </w:r>
    </w:p>
    <w:p w14:paraId="52A0ADD9" w14:textId="140FCA60" w:rsidR="002772F2" w:rsidRPr="00866C8A" w:rsidRDefault="00D4074C" w:rsidP="00CB6EC4">
      <w:pPr>
        <w:pStyle w:val="Heading2"/>
        <w:spacing w:before="120"/>
        <w:rPr>
          <w:rFonts w:ascii="Times New Roman" w:hAnsi="Times New Roman" w:cs="Times New Roman"/>
          <w:b/>
          <w:i/>
          <w:color w:val="auto"/>
          <w:sz w:val="24"/>
        </w:rPr>
      </w:pPr>
      <w:r w:rsidRPr="00866C8A">
        <w:rPr>
          <w:rFonts w:ascii="Times New Roman" w:hAnsi="Times New Roman" w:cs="Times New Roman"/>
          <w:b/>
          <w:i/>
          <w:color w:val="auto"/>
          <w:sz w:val="24"/>
        </w:rPr>
        <w:t xml:space="preserve">Dietary </w:t>
      </w:r>
      <w:r w:rsidR="00F56D9B" w:rsidRPr="00866C8A">
        <w:rPr>
          <w:rFonts w:ascii="Times New Roman" w:hAnsi="Times New Roman" w:cs="Times New Roman"/>
          <w:b/>
          <w:i/>
          <w:color w:val="auto"/>
          <w:sz w:val="24"/>
        </w:rPr>
        <w:t>G</w:t>
      </w:r>
      <w:r w:rsidRPr="00866C8A">
        <w:rPr>
          <w:rFonts w:ascii="Times New Roman" w:hAnsi="Times New Roman" w:cs="Times New Roman"/>
          <w:b/>
          <w:i/>
          <w:color w:val="auto"/>
          <w:sz w:val="24"/>
        </w:rPr>
        <w:t>uidelines</w:t>
      </w:r>
    </w:p>
    <w:p w14:paraId="793A3006" w14:textId="77777777" w:rsidR="002772F2" w:rsidRDefault="002772F2" w:rsidP="001636BE">
      <w:pPr>
        <w:pStyle w:val="ListParagraph"/>
        <w:widowControl w:val="0"/>
        <w:numPr>
          <w:ilvl w:val="0"/>
          <w:numId w:val="13"/>
        </w:numPr>
        <w:autoSpaceDE w:val="0"/>
        <w:autoSpaceDN w:val="0"/>
        <w:spacing w:before="120" w:after="0" w:line="240" w:lineRule="auto"/>
        <w:ind w:left="567" w:right="96" w:hanging="567"/>
        <w:contextualSpacing w:val="0"/>
      </w:pPr>
      <w:r>
        <w:t>Poor diet</w:t>
      </w:r>
      <w:r w:rsidR="00726A36">
        <w:t xml:space="preserve"> and overweight and obesity</w:t>
      </w:r>
      <w:r>
        <w:t xml:space="preserve"> </w:t>
      </w:r>
      <w:r w:rsidR="001A1E0C">
        <w:t>are</w:t>
      </w:r>
      <w:r>
        <w:t xml:space="preserve"> leading risk factor</w:t>
      </w:r>
      <w:r w:rsidR="001A1E0C">
        <w:t>s</w:t>
      </w:r>
      <w:r>
        <w:t xml:space="preserve"> for chronic disease in Australia and New Zealand</w:t>
      </w:r>
      <w:r>
        <w:rPr>
          <w:rStyle w:val="FootnoteReference"/>
        </w:rPr>
        <w:footnoteReference w:id="11"/>
      </w:r>
      <w:r>
        <w:t xml:space="preserve">. Dietary Guidelines </w:t>
      </w:r>
      <w:r w:rsidR="00795CC9">
        <w:t xml:space="preserve">provide guidance on foods, food groups and dietary patterns </w:t>
      </w:r>
      <w:r>
        <w:t xml:space="preserve">to </w:t>
      </w:r>
      <w:r w:rsidR="00795CC9">
        <w:t>support the prevention of</w:t>
      </w:r>
      <w:r>
        <w:t xml:space="preserve"> chronic diseases</w:t>
      </w:r>
      <w:r w:rsidR="00726A36">
        <w:t xml:space="preserve"> and </w:t>
      </w:r>
      <w:r w:rsidR="00795CC9">
        <w:t xml:space="preserve">to </w:t>
      </w:r>
      <w:r w:rsidR="00726A36">
        <w:t>achieve and maintain a healthy body weight</w:t>
      </w:r>
      <w:r>
        <w:t>.</w:t>
      </w:r>
    </w:p>
    <w:p w14:paraId="48516059" w14:textId="300E0E50" w:rsidR="003D22AE" w:rsidRDefault="00D4074C" w:rsidP="00A62CDA">
      <w:pPr>
        <w:pStyle w:val="ListParagraph"/>
        <w:keepNext/>
        <w:keepLines/>
        <w:numPr>
          <w:ilvl w:val="0"/>
          <w:numId w:val="13"/>
        </w:numPr>
        <w:autoSpaceDE w:val="0"/>
        <w:autoSpaceDN w:val="0"/>
        <w:spacing w:before="120" w:after="0" w:line="240" w:lineRule="auto"/>
        <w:ind w:left="567" w:right="96" w:hanging="567"/>
        <w:contextualSpacing w:val="0"/>
      </w:pPr>
      <w:r>
        <w:lastRenderedPageBreak/>
        <w:t xml:space="preserve">Dietary Guidelines make food-based recommendations (i.e. </w:t>
      </w:r>
      <w:r w:rsidR="0027584A">
        <w:t xml:space="preserve">referring to </w:t>
      </w:r>
      <w:r w:rsidR="00FF7816">
        <w:t xml:space="preserve">nutritious </w:t>
      </w:r>
      <w:r>
        <w:t xml:space="preserve">foods and food groups such as </w:t>
      </w:r>
      <w:r>
        <w:rPr>
          <w:i/>
        </w:rPr>
        <w:t>fruit</w:t>
      </w:r>
      <w:r w:rsidR="00560A9B">
        <w:rPr>
          <w:i/>
        </w:rPr>
        <w:t>;</w:t>
      </w:r>
      <w:r>
        <w:rPr>
          <w:i/>
        </w:rPr>
        <w:t xml:space="preserve"> vegetables and legumes/beans</w:t>
      </w:r>
      <w:r w:rsidR="00560A9B">
        <w:rPr>
          <w:i/>
        </w:rPr>
        <w:t>; and, grain foods, mostly whole grains;</w:t>
      </w:r>
      <w:r>
        <w:rPr>
          <w:i/>
        </w:rPr>
        <w:t xml:space="preserve"> </w:t>
      </w:r>
      <w:r w:rsidR="00F56D9B">
        <w:rPr>
          <w:i/>
        </w:rPr>
        <w:t>etc.</w:t>
      </w:r>
      <w:r>
        <w:t xml:space="preserve">), but in some instances the Dietary Guidelines make recommendations about foods </w:t>
      </w:r>
      <w:r w:rsidR="0027584A">
        <w:t xml:space="preserve">based </w:t>
      </w:r>
      <w:r w:rsidR="001167DC">
        <w:t>on</w:t>
      </w:r>
      <w:r>
        <w:t xml:space="preserve"> the nutrients they contain (e.g. ‘</w:t>
      </w:r>
      <w:r>
        <w:rPr>
          <w:i/>
        </w:rPr>
        <w:t>limit intake of foods containing saturated fat, added salt, added sugars’</w:t>
      </w:r>
      <w:r w:rsidR="00AD77F3">
        <w:rPr>
          <w:rStyle w:val="FootnoteReference"/>
          <w:i/>
        </w:rPr>
        <w:footnoteReference w:id="12"/>
      </w:r>
      <w:r>
        <w:rPr>
          <w:i/>
          <w:position w:val="9"/>
          <w:sz w:val="16"/>
        </w:rPr>
        <w:t xml:space="preserve"> </w:t>
      </w:r>
      <w:r>
        <w:t>or ‘</w:t>
      </w:r>
      <w:r>
        <w:rPr>
          <w:i/>
        </w:rPr>
        <w:t>choose and/or prepare foods and drinks that are low in salt</w:t>
      </w:r>
      <w:r w:rsidR="00AD77F3">
        <w:rPr>
          <w:rStyle w:val="FootnoteReference"/>
          <w:i/>
        </w:rPr>
        <w:footnoteReference w:id="13"/>
      </w:r>
      <w:r>
        <w:rPr>
          <w:i/>
          <w:spacing w:val="-9"/>
          <w:position w:val="9"/>
          <w:sz w:val="16"/>
        </w:rPr>
        <w:t xml:space="preserve"> </w:t>
      </w:r>
      <w:r>
        <w:t>etc.)</w:t>
      </w:r>
      <w:r w:rsidR="003D22AE">
        <w:t>.</w:t>
      </w:r>
    </w:p>
    <w:p w14:paraId="74EA0E12" w14:textId="747860EA" w:rsidR="00794745" w:rsidRDefault="00794745" w:rsidP="001636BE">
      <w:pPr>
        <w:pStyle w:val="ListParagraph"/>
        <w:widowControl w:val="0"/>
        <w:numPr>
          <w:ilvl w:val="0"/>
          <w:numId w:val="13"/>
        </w:numPr>
        <w:autoSpaceDE w:val="0"/>
        <w:autoSpaceDN w:val="0"/>
        <w:spacing w:before="120" w:after="0" w:line="240" w:lineRule="auto"/>
        <w:ind w:left="567" w:right="96" w:hanging="567"/>
        <w:contextualSpacing w:val="0"/>
      </w:pPr>
      <w:r>
        <w:t>Many foods recommended in the Dietary Guidelines such as fruits and vegetables are not packaged foods and therefore are not labelled. These foods are an important featur</w:t>
      </w:r>
      <w:r w:rsidR="00A62CDA">
        <w:t>e of a healthy dietary pattern.</w:t>
      </w:r>
    </w:p>
    <w:p w14:paraId="522ABD47" w14:textId="790ABFE8" w:rsidR="0019266B" w:rsidRDefault="00E72FB9" w:rsidP="001636BE">
      <w:pPr>
        <w:pStyle w:val="ListParagraph"/>
        <w:widowControl w:val="0"/>
        <w:numPr>
          <w:ilvl w:val="0"/>
          <w:numId w:val="13"/>
        </w:numPr>
        <w:autoSpaceDE w:val="0"/>
        <w:autoSpaceDN w:val="0"/>
        <w:spacing w:before="120" w:after="0" w:line="240" w:lineRule="auto"/>
        <w:ind w:left="567" w:right="96" w:hanging="567"/>
        <w:contextualSpacing w:val="0"/>
      </w:pPr>
      <w:r>
        <w:t>While there are some differences between the Dietary Guidelines in Australia and New Zealand, the dietary patterns recommended in both Dietary G</w:t>
      </w:r>
      <w:r w:rsidR="00702E8A">
        <w:t>ui</w:t>
      </w:r>
      <w:r w:rsidR="009B7B30">
        <w:t>delines are largely consistent.</w:t>
      </w:r>
    </w:p>
    <w:p w14:paraId="4CAC26A2" w14:textId="77777777" w:rsidR="00F72A1D" w:rsidRDefault="00D4074C" w:rsidP="001636BE">
      <w:pPr>
        <w:pStyle w:val="ListParagraph"/>
        <w:widowControl w:val="0"/>
        <w:numPr>
          <w:ilvl w:val="0"/>
          <w:numId w:val="13"/>
        </w:numPr>
        <w:autoSpaceDE w:val="0"/>
        <w:autoSpaceDN w:val="0"/>
        <w:spacing w:before="120" w:after="0" w:line="240" w:lineRule="auto"/>
        <w:ind w:left="567" w:right="96" w:hanging="567"/>
        <w:contextualSpacing w:val="0"/>
      </w:pPr>
      <w:r>
        <w:t xml:space="preserve">The dietary patterns of </w:t>
      </w:r>
      <w:proofErr w:type="gramStart"/>
      <w:r>
        <w:t>the majority of</w:t>
      </w:r>
      <w:proofErr w:type="gramEnd"/>
      <w:r>
        <w:t xml:space="preserve"> Australians and New Zealanders are not </w:t>
      </w:r>
      <w:r w:rsidR="006F1DD9">
        <w:t xml:space="preserve">aligned </w:t>
      </w:r>
      <w:r>
        <w:t>with the recommendations in the Dietary Guidelines</w:t>
      </w:r>
      <w:r w:rsidR="00AD77F3" w:rsidRPr="00237CB7">
        <w:rPr>
          <w:rStyle w:val="FootnoteReference"/>
        </w:rPr>
        <w:footnoteReference w:id="14"/>
      </w:r>
      <w:r w:rsidR="004B6AAE" w:rsidRPr="001303CB">
        <w:rPr>
          <w:vertAlign w:val="superscript"/>
        </w:rPr>
        <w:t>,</w:t>
      </w:r>
      <w:r w:rsidR="004B6AAE" w:rsidRPr="00237CB7">
        <w:rPr>
          <w:rStyle w:val="FootnoteReference"/>
        </w:rPr>
        <w:footnoteReference w:id="15"/>
      </w:r>
      <w:r w:rsidR="004B6AAE" w:rsidRPr="001303CB">
        <w:rPr>
          <w:vertAlign w:val="superscript"/>
        </w:rPr>
        <w:t>,</w:t>
      </w:r>
      <w:r w:rsidR="004B6AAE" w:rsidRPr="00237CB7">
        <w:rPr>
          <w:rStyle w:val="FootnoteReference"/>
        </w:rPr>
        <w:footnoteReference w:id="16"/>
      </w:r>
      <w:r w:rsidR="00F72A1D">
        <w:t>.</w:t>
      </w:r>
    </w:p>
    <w:p w14:paraId="0352E687" w14:textId="107EE23B" w:rsidR="002772F2" w:rsidRDefault="00826FEE" w:rsidP="001636BE">
      <w:pPr>
        <w:pStyle w:val="ListParagraph"/>
        <w:widowControl w:val="0"/>
        <w:numPr>
          <w:ilvl w:val="0"/>
          <w:numId w:val="13"/>
        </w:numPr>
        <w:autoSpaceDE w:val="0"/>
        <w:autoSpaceDN w:val="0"/>
        <w:spacing w:before="120" w:after="0" w:line="240" w:lineRule="auto"/>
        <w:ind w:left="567" w:right="96" w:hanging="567"/>
        <w:contextualSpacing w:val="0"/>
      </w:pPr>
      <w:r>
        <w:t>Consumer awareness of Dietary Guidelines is poor and as a result i</w:t>
      </w:r>
      <w:r w:rsidR="00D4074C">
        <w:t xml:space="preserve">t </w:t>
      </w:r>
      <w:r w:rsidR="00AA383D">
        <w:t xml:space="preserve">may </w:t>
      </w:r>
      <w:r w:rsidR="00D4074C">
        <w:t>be difficult for consumers to understand how some foods relate to the recommendations in the Dietary</w:t>
      </w:r>
      <w:r w:rsidR="00D4074C" w:rsidRPr="001636BE">
        <w:t xml:space="preserve"> </w:t>
      </w:r>
      <w:r w:rsidR="00D4074C">
        <w:t>Guidelines</w:t>
      </w:r>
      <w:r w:rsidR="00AD77F3" w:rsidRPr="00945046">
        <w:rPr>
          <w:vertAlign w:val="superscript"/>
        </w:rPr>
        <w:footnoteReference w:id="17"/>
      </w:r>
      <w:r w:rsidR="009B7B30">
        <w:t>.</w:t>
      </w:r>
    </w:p>
    <w:p w14:paraId="1E627C12" w14:textId="6AA25FC9" w:rsidR="00F72A1D" w:rsidRDefault="48492D2E" w:rsidP="001636BE">
      <w:pPr>
        <w:pStyle w:val="ListParagraph"/>
        <w:widowControl w:val="0"/>
        <w:numPr>
          <w:ilvl w:val="0"/>
          <w:numId w:val="13"/>
        </w:numPr>
        <w:autoSpaceDE w:val="0"/>
        <w:autoSpaceDN w:val="0"/>
        <w:spacing w:before="120" w:after="0" w:line="240" w:lineRule="auto"/>
        <w:ind w:left="567" w:right="96" w:hanging="567"/>
        <w:contextualSpacing w:val="0"/>
      </w:pPr>
      <w:r>
        <w:t xml:space="preserve">To support consumer understanding and use of food labelling, there is a role for education and promotion of the Dietary Guidelines to raise consumers’ awareness and understanding </w:t>
      </w:r>
      <w:r w:rsidR="009B7B30">
        <w:t>about healthy dietary patterns.</w:t>
      </w:r>
    </w:p>
    <w:p w14:paraId="433E8CC4" w14:textId="77777777" w:rsidR="00D4074C" w:rsidRPr="00866C8A" w:rsidRDefault="00D4074C" w:rsidP="00CB6EC4">
      <w:pPr>
        <w:pStyle w:val="Heading2"/>
        <w:spacing w:before="120"/>
        <w:rPr>
          <w:rFonts w:ascii="Times New Roman" w:hAnsi="Times New Roman" w:cs="Times New Roman"/>
          <w:i/>
          <w:color w:val="auto"/>
          <w:sz w:val="24"/>
        </w:rPr>
      </w:pPr>
      <w:r w:rsidRPr="00866C8A">
        <w:rPr>
          <w:rFonts w:ascii="Times New Roman" w:hAnsi="Times New Roman" w:cs="Times New Roman"/>
          <w:i/>
          <w:color w:val="auto"/>
          <w:sz w:val="24"/>
        </w:rPr>
        <w:t>Food labels</w:t>
      </w:r>
    </w:p>
    <w:p w14:paraId="51AB1DF5" w14:textId="77777777" w:rsidR="003D22AE" w:rsidRDefault="003D22AE" w:rsidP="001636BE">
      <w:pPr>
        <w:pStyle w:val="ListParagraph"/>
        <w:widowControl w:val="0"/>
        <w:numPr>
          <w:ilvl w:val="0"/>
          <w:numId w:val="13"/>
        </w:numPr>
        <w:autoSpaceDE w:val="0"/>
        <w:autoSpaceDN w:val="0"/>
        <w:spacing w:before="120" w:after="0" w:line="240" w:lineRule="auto"/>
        <w:ind w:left="567" w:right="96" w:hanging="567"/>
        <w:contextualSpacing w:val="0"/>
      </w:pPr>
      <w:r>
        <w:t xml:space="preserve">It is </w:t>
      </w:r>
      <w:r w:rsidRPr="001F0617">
        <w:rPr>
          <w:lang w:val="en-NZ"/>
        </w:rPr>
        <w:t>recognised</w:t>
      </w:r>
      <w:r>
        <w:t xml:space="preserve"> that food labels provide in</w:t>
      </w:r>
      <w:r w:rsidR="001167DC">
        <w:t>formation about a specific food</w:t>
      </w:r>
      <w:r>
        <w:t xml:space="preserve"> and its nutrients while Dietary Guidelines provide whole-of-diet recommendations about food groups and dietary patterns</w:t>
      </w:r>
      <w:r w:rsidRPr="00945046">
        <w:rPr>
          <w:vertAlign w:val="superscript"/>
        </w:rPr>
        <w:footnoteReference w:id="18"/>
      </w:r>
      <w:r>
        <w:t>.</w:t>
      </w:r>
    </w:p>
    <w:p w14:paraId="2CA92948" w14:textId="77777777" w:rsidR="002772F2" w:rsidRDefault="000B0C24" w:rsidP="001636BE">
      <w:pPr>
        <w:pStyle w:val="ListParagraph"/>
        <w:widowControl w:val="0"/>
        <w:numPr>
          <w:ilvl w:val="0"/>
          <w:numId w:val="13"/>
        </w:numPr>
        <w:autoSpaceDE w:val="0"/>
        <w:autoSpaceDN w:val="0"/>
        <w:spacing w:before="120" w:after="0" w:line="240" w:lineRule="auto"/>
        <w:ind w:left="567" w:right="96" w:hanging="567"/>
        <w:contextualSpacing w:val="0"/>
      </w:pPr>
      <w:r>
        <w:t xml:space="preserve">Food labelling is </w:t>
      </w:r>
      <w:r w:rsidR="00795CC9">
        <w:t>one</w:t>
      </w:r>
      <w:r w:rsidR="00C242DA">
        <w:t xml:space="preserve"> </w:t>
      </w:r>
      <w:r>
        <w:t>tool in t</w:t>
      </w:r>
      <w:r w:rsidR="002772F2">
        <w:t xml:space="preserve">he food regulation system </w:t>
      </w:r>
      <w:r>
        <w:t>that can</w:t>
      </w:r>
      <w:r w:rsidR="002772F2">
        <w:t xml:space="preserve"> </w:t>
      </w:r>
      <w:r w:rsidR="000B3EF5">
        <w:t>enable</w:t>
      </w:r>
      <w:r w:rsidR="002772F2">
        <w:t xml:space="preserve"> consumers to make healthier food choices</w:t>
      </w:r>
      <w:r w:rsidR="000B3EF5">
        <w:t>.</w:t>
      </w:r>
    </w:p>
    <w:p w14:paraId="70A16A7F" w14:textId="4AF120F5" w:rsidR="00D4074C" w:rsidRPr="00ED7684" w:rsidRDefault="00D4074C" w:rsidP="001636BE">
      <w:pPr>
        <w:pStyle w:val="ListParagraph"/>
        <w:widowControl w:val="0"/>
        <w:numPr>
          <w:ilvl w:val="0"/>
          <w:numId w:val="13"/>
        </w:numPr>
        <w:autoSpaceDE w:val="0"/>
        <w:autoSpaceDN w:val="0"/>
        <w:spacing w:before="120" w:after="0" w:line="240" w:lineRule="auto"/>
        <w:ind w:left="567" w:right="96" w:hanging="567"/>
        <w:contextualSpacing w:val="0"/>
      </w:pPr>
      <w:r w:rsidRPr="00ED7684">
        <w:t>Consumers cho</w:t>
      </w:r>
      <w:r w:rsidR="00826FEE">
        <w:t>o</w:t>
      </w:r>
      <w:r w:rsidRPr="00ED7684">
        <w:t xml:space="preserve">se foods for a variety of reasons, </w:t>
      </w:r>
      <w:r w:rsidR="004B6AAE">
        <w:t>many</w:t>
      </w:r>
      <w:r w:rsidR="004B6AAE" w:rsidRPr="00ED7684">
        <w:t xml:space="preserve"> </w:t>
      </w:r>
      <w:r w:rsidRPr="00ED7684">
        <w:t>of which are not health related</w:t>
      </w:r>
      <w:r w:rsidR="00AD77F3" w:rsidRPr="00945046">
        <w:rPr>
          <w:vertAlign w:val="superscript"/>
        </w:rPr>
        <w:footnoteReference w:id="19"/>
      </w:r>
      <w:r w:rsidR="004B6AAE" w:rsidRPr="00945046">
        <w:rPr>
          <w:vertAlign w:val="superscript"/>
        </w:rPr>
        <w:t>,</w:t>
      </w:r>
      <w:r w:rsidR="004B6AAE" w:rsidRPr="00945046">
        <w:rPr>
          <w:vertAlign w:val="superscript"/>
        </w:rPr>
        <w:footnoteReference w:id="20"/>
      </w:r>
      <w:r w:rsidR="004B6AAE" w:rsidRPr="00945046">
        <w:rPr>
          <w:vertAlign w:val="superscript"/>
        </w:rPr>
        <w:t>,</w:t>
      </w:r>
      <w:r w:rsidR="004B6AAE" w:rsidRPr="00945046">
        <w:rPr>
          <w:vertAlign w:val="superscript"/>
        </w:rPr>
        <w:footnoteReference w:id="21"/>
      </w:r>
      <w:r w:rsidRPr="00ED7684">
        <w:t xml:space="preserve">. Food labels are one </w:t>
      </w:r>
      <w:r w:rsidR="0027584A" w:rsidRPr="00ED7684">
        <w:t xml:space="preserve">of many </w:t>
      </w:r>
      <w:r w:rsidRPr="00ED7684">
        <w:t>source</w:t>
      </w:r>
      <w:r w:rsidR="0027584A" w:rsidRPr="00E3264F">
        <w:t>s</w:t>
      </w:r>
      <w:r w:rsidRPr="00E3264F">
        <w:t xml:space="preserve"> of information </w:t>
      </w:r>
      <w:r w:rsidR="008243E5">
        <w:t xml:space="preserve">that may inform </w:t>
      </w:r>
      <w:r w:rsidRPr="00E3264F">
        <w:t>consumers</w:t>
      </w:r>
      <w:r w:rsidR="008243E5">
        <w:t>’</w:t>
      </w:r>
      <w:r w:rsidRPr="00E3264F">
        <w:t xml:space="preserve"> </w:t>
      </w:r>
      <w:r w:rsidR="008243E5">
        <w:t xml:space="preserve">choice of </w:t>
      </w:r>
      <w:r w:rsidRPr="00E3264F">
        <w:t>foods t</w:t>
      </w:r>
      <w:r w:rsidR="0027584A" w:rsidRPr="00E3264F">
        <w:t>o</w:t>
      </w:r>
      <w:r w:rsidRPr="00E3264F">
        <w:t xml:space="preserve"> eat. However, when consumers attempt to make healthier choices </w:t>
      </w:r>
      <w:r w:rsidR="00607936" w:rsidRPr="00E3264F">
        <w:t>some find it</w:t>
      </w:r>
      <w:r w:rsidRPr="00E3264F">
        <w:t xml:space="preserve"> difficult to use information on food labels to apply the recommendations of the Dietary </w:t>
      </w:r>
      <w:r w:rsidRPr="00ED7684">
        <w:t>Guidelines</w:t>
      </w:r>
      <w:r w:rsidR="007D2508" w:rsidRPr="00945046">
        <w:rPr>
          <w:vertAlign w:val="superscript"/>
        </w:rPr>
        <w:footnoteReference w:id="22"/>
      </w:r>
      <w:r w:rsidR="002772F2">
        <w:t>.</w:t>
      </w:r>
    </w:p>
    <w:p w14:paraId="7B7F84F1" w14:textId="0E2550B2" w:rsidR="00542CAF" w:rsidRDefault="00D4074C" w:rsidP="001636BE">
      <w:pPr>
        <w:pStyle w:val="ListParagraph"/>
        <w:widowControl w:val="0"/>
        <w:numPr>
          <w:ilvl w:val="0"/>
          <w:numId w:val="13"/>
        </w:numPr>
        <w:autoSpaceDE w:val="0"/>
        <w:autoSpaceDN w:val="0"/>
        <w:spacing w:before="120" w:after="0" w:line="240" w:lineRule="auto"/>
        <w:ind w:left="567" w:right="96" w:hanging="567"/>
        <w:contextualSpacing w:val="0"/>
      </w:pPr>
      <w:r w:rsidRPr="00E3264F">
        <w:lastRenderedPageBreak/>
        <w:t xml:space="preserve">The provision of adequate information relating to food to enable consumers to make informed choices is the second priority objective </w:t>
      </w:r>
      <w:r w:rsidR="00945046">
        <w:t>of Food Standards Australia New </w:t>
      </w:r>
      <w:r w:rsidRPr="00E3264F">
        <w:t xml:space="preserve">Zealand when developing or reviewing food regulatory measures and variations of food regulatory </w:t>
      </w:r>
      <w:r w:rsidRPr="00ED7684">
        <w:t>measures</w:t>
      </w:r>
      <w:r w:rsidR="007D2508" w:rsidRPr="000C4A6F">
        <w:rPr>
          <w:rStyle w:val="FootnoteReference"/>
        </w:rPr>
        <w:footnoteReference w:id="23"/>
      </w:r>
      <w:r w:rsidRPr="00ED7684">
        <w:t>.</w:t>
      </w:r>
    </w:p>
    <w:p w14:paraId="5C387E00" w14:textId="77777777" w:rsidR="00DA1162" w:rsidRPr="00866C8A" w:rsidRDefault="00DA1162" w:rsidP="00866C8A">
      <w:pPr>
        <w:pStyle w:val="Heading1"/>
        <w:rPr>
          <w:rFonts w:ascii="Times New Roman" w:hAnsi="Times New Roman" w:cs="Times New Roman"/>
          <w:b/>
          <w:color w:val="auto"/>
          <w:sz w:val="24"/>
        </w:rPr>
      </w:pPr>
      <w:r w:rsidRPr="00866C8A">
        <w:rPr>
          <w:rFonts w:ascii="Times New Roman" w:hAnsi="Times New Roman" w:cs="Times New Roman"/>
          <w:b/>
          <w:color w:val="auto"/>
          <w:sz w:val="24"/>
        </w:rPr>
        <w:t>IMPLEMENTATION</w:t>
      </w:r>
    </w:p>
    <w:p w14:paraId="7E46A275" w14:textId="50D10F02" w:rsidR="00DA1162" w:rsidRPr="001636BE" w:rsidRDefault="48492D2E" w:rsidP="001636BE">
      <w:pPr>
        <w:pStyle w:val="ListParagraph"/>
        <w:widowControl w:val="0"/>
        <w:numPr>
          <w:ilvl w:val="0"/>
          <w:numId w:val="13"/>
        </w:numPr>
        <w:autoSpaceDE w:val="0"/>
        <w:autoSpaceDN w:val="0"/>
        <w:spacing w:before="120" w:after="0" w:line="240" w:lineRule="auto"/>
        <w:ind w:left="567" w:right="96" w:hanging="567"/>
        <w:contextualSpacing w:val="0"/>
      </w:pPr>
      <w:r>
        <w:t>Any changes to food labelling informed by this Policy Guideline should be accompanied by consumer education activities to assist consumers to apply food labelling in the context of dietary patterns recommended in the Dietary</w:t>
      </w:r>
      <w:r w:rsidR="009B7B30">
        <w:t xml:space="preserve"> Guidelines.</w:t>
      </w:r>
    </w:p>
    <w:p w14:paraId="76D3683F" w14:textId="2A228536" w:rsidR="00DA1162" w:rsidRPr="001636BE" w:rsidRDefault="00DA1162" w:rsidP="001636BE">
      <w:pPr>
        <w:pStyle w:val="ListParagraph"/>
        <w:widowControl w:val="0"/>
        <w:numPr>
          <w:ilvl w:val="0"/>
          <w:numId w:val="13"/>
        </w:numPr>
        <w:autoSpaceDE w:val="0"/>
        <w:autoSpaceDN w:val="0"/>
        <w:spacing w:before="120" w:after="0" w:line="240" w:lineRule="auto"/>
        <w:ind w:left="567" w:right="96" w:hanging="567"/>
        <w:contextualSpacing w:val="0"/>
      </w:pPr>
      <w:r>
        <w:t>Education activities should also recognise the role of unpackaged food</w:t>
      </w:r>
      <w:r w:rsidR="009B7B30">
        <w:t>s in healthy dietary patterns.</w:t>
      </w:r>
    </w:p>
    <w:p w14:paraId="275341EF" w14:textId="4C0ED5F4" w:rsidR="00795CC9" w:rsidRPr="00795CC9" w:rsidRDefault="00795CC9" w:rsidP="001636BE">
      <w:pPr>
        <w:pStyle w:val="ListParagraph"/>
        <w:widowControl w:val="0"/>
        <w:numPr>
          <w:ilvl w:val="0"/>
          <w:numId w:val="13"/>
        </w:numPr>
        <w:autoSpaceDE w:val="0"/>
        <w:autoSpaceDN w:val="0"/>
        <w:spacing w:before="120" w:after="0" w:line="240" w:lineRule="auto"/>
        <w:ind w:left="567" w:right="96" w:hanging="567"/>
        <w:contextualSpacing w:val="0"/>
      </w:pPr>
      <w:r>
        <w:t xml:space="preserve">Consistent and uniform enforcement of labelling regulations is also important </w:t>
      </w:r>
      <w:r w:rsidR="00945046">
        <w:t xml:space="preserve">to </w:t>
      </w:r>
      <w:r>
        <w:t>ensure consumers have access to accurate labelling informatio</w:t>
      </w:r>
      <w:r w:rsidR="009B7B30">
        <w:t>n.</w:t>
      </w:r>
    </w:p>
    <w:p w14:paraId="06F309E8" w14:textId="77777777" w:rsidR="00C22BB6" w:rsidRPr="00866C8A" w:rsidRDefault="00C22BB6" w:rsidP="00866C8A">
      <w:pPr>
        <w:pStyle w:val="Heading1"/>
        <w:rPr>
          <w:rFonts w:ascii="Times New Roman" w:hAnsi="Times New Roman" w:cs="Times New Roman"/>
          <w:b/>
          <w:color w:val="auto"/>
          <w:sz w:val="24"/>
        </w:rPr>
      </w:pPr>
      <w:r w:rsidRPr="00866C8A">
        <w:rPr>
          <w:rFonts w:ascii="Times New Roman" w:hAnsi="Times New Roman" w:cs="Times New Roman"/>
          <w:b/>
          <w:color w:val="auto"/>
          <w:sz w:val="24"/>
        </w:rPr>
        <w:t>REVIEWS AND UPDATES</w:t>
      </w:r>
    </w:p>
    <w:p w14:paraId="34CFB2DE" w14:textId="2653FE3C" w:rsidR="00DA1162" w:rsidRDefault="00734B59" w:rsidP="001636BE">
      <w:pPr>
        <w:pStyle w:val="ListParagraph"/>
        <w:widowControl w:val="0"/>
        <w:numPr>
          <w:ilvl w:val="0"/>
          <w:numId w:val="13"/>
        </w:numPr>
        <w:autoSpaceDE w:val="0"/>
        <w:autoSpaceDN w:val="0"/>
        <w:spacing w:before="120" w:after="0" w:line="240" w:lineRule="auto"/>
        <w:ind w:left="567" w:right="96" w:hanging="567"/>
        <w:contextualSpacing w:val="0"/>
      </w:pPr>
      <w:r>
        <w:t xml:space="preserve">This </w:t>
      </w:r>
      <w:r w:rsidR="00D4074C">
        <w:t xml:space="preserve">Policy Guideline should be reviewed </w:t>
      </w:r>
      <w:r w:rsidR="00514BF8">
        <w:t xml:space="preserve">at least </w:t>
      </w:r>
      <w:r w:rsidR="00D4074C">
        <w:t xml:space="preserve">every 5 years to assess whether </w:t>
      </w:r>
      <w:r>
        <w:t xml:space="preserve">it </w:t>
      </w:r>
      <w:r w:rsidR="00D4074C">
        <w:t>continue</w:t>
      </w:r>
      <w:r>
        <w:t>s</w:t>
      </w:r>
      <w:r w:rsidR="00D4074C">
        <w:t xml:space="preserve"> to reflect the Dietary Guidelines and</w:t>
      </w:r>
      <w:r w:rsidR="00875F20">
        <w:t xml:space="preserve"> </w:t>
      </w:r>
      <w:r w:rsidR="00D4074C">
        <w:t xml:space="preserve">other relevant </w:t>
      </w:r>
      <w:r w:rsidR="0062029E">
        <w:t>evidence</w:t>
      </w:r>
      <w:r w:rsidR="009E4775" w:rsidRPr="00945046">
        <w:rPr>
          <w:vertAlign w:val="superscript"/>
        </w:rPr>
        <w:footnoteReference w:id="24"/>
      </w:r>
      <w:r w:rsidR="00DD7C11">
        <w:t>,</w:t>
      </w:r>
      <w:r w:rsidR="00D4074C">
        <w:t xml:space="preserve"> and </w:t>
      </w:r>
      <w:r w:rsidR="00DD7C11">
        <w:t xml:space="preserve">be </w:t>
      </w:r>
      <w:r w:rsidR="00D4074C">
        <w:t>updated if necessary</w:t>
      </w:r>
      <w:r w:rsidR="009E4775">
        <w:t xml:space="preserve"> </w:t>
      </w:r>
      <w:r w:rsidR="00C05573">
        <w:t>(</w:t>
      </w:r>
      <w:r w:rsidR="009E4775">
        <w:t xml:space="preserve">including through </w:t>
      </w:r>
      <w:r w:rsidR="006C7A52">
        <w:t xml:space="preserve">stakeholder </w:t>
      </w:r>
      <w:r w:rsidR="009E4775">
        <w:t>consultation</w:t>
      </w:r>
      <w:r w:rsidR="00C05573">
        <w:t>)</w:t>
      </w:r>
      <w:r w:rsidR="00D4074C">
        <w:t>.</w:t>
      </w:r>
    </w:p>
    <w:p w14:paraId="1F0DC139" w14:textId="68F92F6F" w:rsidR="00920219" w:rsidRDefault="00734B59" w:rsidP="001636BE">
      <w:pPr>
        <w:pStyle w:val="ListParagraph"/>
        <w:widowControl w:val="0"/>
        <w:numPr>
          <w:ilvl w:val="0"/>
          <w:numId w:val="13"/>
        </w:numPr>
        <w:autoSpaceDE w:val="0"/>
        <w:autoSpaceDN w:val="0"/>
        <w:spacing w:before="120" w:after="0" w:line="240" w:lineRule="auto"/>
        <w:ind w:left="567" w:right="96" w:hanging="567"/>
        <w:contextualSpacing w:val="0"/>
      </w:pPr>
      <w:r>
        <w:t xml:space="preserve">Updates to the Dietary Guidelines should prompt a review of this Policy Guideline. </w:t>
      </w:r>
    </w:p>
    <w:p w14:paraId="6DBA61A0" w14:textId="77777777" w:rsidR="00920219" w:rsidRDefault="00920219" w:rsidP="00B36204">
      <w:pPr>
        <w:keepNext/>
        <w:keepLines/>
        <w:spacing w:line="240" w:lineRule="auto"/>
        <w:ind w:right="96"/>
        <w:jc w:val="right"/>
      </w:pPr>
      <w:r>
        <w:lastRenderedPageBreak/>
        <w:t>Appendix</w:t>
      </w:r>
    </w:p>
    <w:p w14:paraId="224020A0" w14:textId="77777777" w:rsidR="00920219" w:rsidRPr="00372C56" w:rsidRDefault="00920219" w:rsidP="00B36204">
      <w:pPr>
        <w:keepNext/>
        <w:keepLines/>
        <w:spacing w:line="240" w:lineRule="auto"/>
        <w:ind w:right="96"/>
        <w:jc w:val="center"/>
        <w:rPr>
          <w:b/>
        </w:rPr>
      </w:pPr>
      <w:r w:rsidRPr="00372C56">
        <w:rPr>
          <w:b/>
        </w:rPr>
        <w:t>Food Labelling Hierarchy</w:t>
      </w:r>
      <w:r w:rsidR="007D2508" w:rsidRPr="00F9537F">
        <w:rPr>
          <w:rStyle w:val="FootnoteReference"/>
        </w:rPr>
        <w:footnoteReference w:id="25"/>
      </w:r>
    </w:p>
    <w:p w14:paraId="11306A60" w14:textId="5F2352D1" w:rsidR="00250F6B" w:rsidRDefault="00250F6B" w:rsidP="00B36204">
      <w:pPr>
        <w:pStyle w:val="ListParagraph"/>
        <w:keepNext/>
        <w:keepLines/>
        <w:spacing w:line="240" w:lineRule="auto"/>
        <w:ind w:left="360" w:right="96"/>
        <w:rPr>
          <w:i/>
        </w:rPr>
      </w:pPr>
      <w:r>
        <w:t>This version of the</w:t>
      </w:r>
      <w:r w:rsidR="00D06579">
        <w:t xml:space="preserve"> Food Labelling Hierarchy</w:t>
      </w:r>
      <w:r>
        <w:t xml:space="preserve"> was </w:t>
      </w:r>
      <w:r w:rsidR="006A388C">
        <w:t xml:space="preserve">agreed to </w:t>
      </w:r>
      <w:r>
        <w:t xml:space="preserve">by the Forum on 9 December 2011 and is included in the </w:t>
      </w:r>
      <w:r>
        <w:rPr>
          <w:i/>
        </w:rPr>
        <w:t xml:space="preserve">Overarching Strategic Statement </w:t>
      </w:r>
      <w:r w:rsidR="009B7B30">
        <w:rPr>
          <w:i/>
        </w:rPr>
        <w:t>for the Food Regulation System.</w:t>
      </w:r>
    </w:p>
    <w:p w14:paraId="096DACF6" w14:textId="77777777" w:rsidR="00250F6B" w:rsidRDefault="00250F6B" w:rsidP="00B36204">
      <w:pPr>
        <w:pStyle w:val="ListParagraph"/>
        <w:keepNext/>
        <w:keepLines/>
        <w:spacing w:line="240" w:lineRule="auto"/>
        <w:ind w:left="360" w:right="96"/>
        <w:rPr>
          <w:i/>
        </w:rPr>
      </w:pPr>
    </w:p>
    <w:p w14:paraId="4F9102CD" w14:textId="5DB0E4D2" w:rsidR="00D06579" w:rsidRDefault="00250F6B" w:rsidP="00B36204">
      <w:pPr>
        <w:pStyle w:val="ListParagraph"/>
        <w:keepNext/>
        <w:keepLines/>
        <w:spacing w:line="240" w:lineRule="auto"/>
        <w:ind w:left="360" w:right="96"/>
      </w:pPr>
      <w:r>
        <w:t>The Food Labelling Hierarchy</w:t>
      </w:r>
      <w:r w:rsidR="00D06579">
        <w:t xml:space="preserve"> prioritises information on a food label as food safety, preventative health, and, consumer values</w:t>
      </w:r>
      <w:r w:rsidR="0062766B">
        <w:t>. T</w:t>
      </w:r>
      <w:r w:rsidR="00D06579">
        <w:t>he ‘dominant mode of intervention’ within the hierarchy outlines how these pieces of in</w:t>
      </w:r>
      <w:r w:rsidR="009B7B30">
        <w:t>formation should be regulated.</w:t>
      </w:r>
    </w:p>
    <w:p w14:paraId="09255D79" w14:textId="77777777" w:rsidR="0031143F" w:rsidRDefault="0031143F" w:rsidP="00B36204">
      <w:pPr>
        <w:pStyle w:val="ListParagraph"/>
        <w:keepNext/>
        <w:keepLines/>
        <w:spacing w:line="240" w:lineRule="auto"/>
        <w:ind w:left="360" w:right="96"/>
      </w:pPr>
    </w:p>
    <w:p w14:paraId="797FAD1E" w14:textId="77777777" w:rsidR="0031143F" w:rsidRPr="006149FB" w:rsidRDefault="0031143F" w:rsidP="00B36204">
      <w:pPr>
        <w:pStyle w:val="ListParagraph"/>
        <w:keepNext/>
        <w:keepLines/>
        <w:spacing w:line="240" w:lineRule="auto"/>
        <w:ind w:left="360" w:right="96"/>
        <w:rPr>
          <w:b/>
        </w:rPr>
      </w:pPr>
      <w:r>
        <w:t xml:space="preserve">In relation to preventive health, </w:t>
      </w:r>
      <w:r w:rsidR="00250F6B">
        <w:t xml:space="preserve">this </w:t>
      </w:r>
      <w:r>
        <w:t>includes the indirect, long term impacts on health and particularly includes chronic disease. Labelling in relation to preventative health may be initiated by government or in tandem with stakeholders, including industry. The level of intervention will be informed by governments’ health priorities, public health research and the effectiveness or otherwise of co-regulatory measures.</w:t>
      </w:r>
    </w:p>
    <w:p w14:paraId="322140A6" w14:textId="77777777" w:rsidR="00920219" w:rsidRDefault="00920219" w:rsidP="00B36204">
      <w:pPr>
        <w:keepNext/>
        <w:keepLines/>
        <w:spacing w:line="240" w:lineRule="auto"/>
        <w:ind w:right="96"/>
      </w:pPr>
    </w:p>
    <w:p w14:paraId="40B9F7BF" w14:textId="77777777" w:rsidR="000C1E3C" w:rsidRPr="0043243A" w:rsidRDefault="000C1E3C" w:rsidP="00B36204">
      <w:pPr>
        <w:keepNext/>
        <w:keepLines/>
        <w:spacing w:line="240" w:lineRule="auto"/>
        <w:ind w:right="96"/>
        <w:jc w:val="center"/>
      </w:pPr>
      <w:r>
        <w:rPr>
          <w:noProof/>
          <w:lang w:eastAsia="en-AU"/>
        </w:rPr>
        <w:drawing>
          <wp:inline distT="0" distB="0" distL="0" distR="0" wp14:anchorId="3A995841" wp14:editId="7B5D4B90">
            <wp:extent cx="4593168" cy="3543300"/>
            <wp:effectExtent l="0" t="0" r="0" b="0"/>
            <wp:docPr id="2021802186" name="Picture 2" descr="5 columns. 1 Origin of action. 2 Risk management approach. 3 Food labelling hierarchy. 4 Dominant mode of intervention. 5 Oversight.&#10;Three tiers. Food Safety - direct, acute, immediate threats to health. Preventive Health - Indirect, long-term impacts on health. Consumer value issues - Reflecting consumer perceptions and ethical views. &#10;On a sliding scale, food safety issues require government intervention, higher risk, mandatory, under the Food Standards Code. Preventive Health could go either way on each of these scales. Consumer value issues should be Industry initiated, lower risk, self regulated, under Consumer protection laws." title="Food Labelling Hierarc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4593168" cy="3543300"/>
                    </a:xfrm>
                    <a:prstGeom prst="rect">
                      <a:avLst/>
                    </a:prstGeom>
                  </pic:spPr>
                </pic:pic>
              </a:graphicData>
            </a:graphic>
          </wp:inline>
        </w:drawing>
      </w:r>
    </w:p>
    <w:sectPr w:rsidR="000C1E3C" w:rsidRPr="0043243A" w:rsidSect="001303CB">
      <w:headerReference w:type="default" r:id="rId12"/>
      <w:footerReference w:type="default" r:id="rId13"/>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FC44E" w14:textId="77777777" w:rsidR="00D85F34" w:rsidRDefault="00D85F34" w:rsidP="00492AAC">
      <w:pPr>
        <w:spacing w:after="0" w:line="240" w:lineRule="auto"/>
      </w:pPr>
      <w:r>
        <w:separator/>
      </w:r>
    </w:p>
  </w:endnote>
  <w:endnote w:type="continuationSeparator" w:id="0">
    <w:p w14:paraId="5E2573E0" w14:textId="77777777" w:rsidR="00D85F34" w:rsidRDefault="00D85F34" w:rsidP="00492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DC3EA" w14:textId="780D3B28" w:rsidR="006141D4" w:rsidRPr="00B36204" w:rsidRDefault="00250A79" w:rsidP="00CB6572">
    <w:pPr>
      <w:pStyle w:val="Default"/>
      <w:jc w:val="right"/>
      <w:rPr>
        <w:color w:val="auto"/>
      </w:rPr>
    </w:pPr>
    <w:r w:rsidRPr="00B36204">
      <w:rPr>
        <w:rFonts w:eastAsiaTheme="majorEastAsia"/>
        <w:color w:val="auto"/>
        <w:sz w:val="20"/>
        <w:szCs w:val="20"/>
      </w:rPr>
      <w:t xml:space="preserve">pg. </w:t>
    </w:r>
    <w:r w:rsidRPr="00B36204">
      <w:rPr>
        <w:rFonts w:eastAsiaTheme="minorEastAsia"/>
        <w:color w:val="auto"/>
        <w:sz w:val="20"/>
        <w:szCs w:val="20"/>
      </w:rPr>
      <w:fldChar w:fldCharType="begin"/>
    </w:r>
    <w:r w:rsidRPr="00B36204">
      <w:rPr>
        <w:color w:val="auto"/>
        <w:sz w:val="20"/>
        <w:szCs w:val="20"/>
      </w:rPr>
      <w:instrText xml:space="preserve"> PAGE    \* MERGEFORMAT </w:instrText>
    </w:r>
    <w:r w:rsidRPr="00B36204">
      <w:rPr>
        <w:rFonts w:eastAsiaTheme="minorEastAsia"/>
        <w:color w:val="auto"/>
        <w:sz w:val="20"/>
        <w:szCs w:val="20"/>
      </w:rPr>
      <w:fldChar w:fldCharType="separate"/>
    </w:r>
    <w:r w:rsidR="00842CB7" w:rsidRPr="00842CB7">
      <w:rPr>
        <w:rFonts w:eastAsiaTheme="majorEastAsia"/>
        <w:noProof/>
        <w:color w:val="auto"/>
        <w:sz w:val="20"/>
        <w:szCs w:val="20"/>
      </w:rPr>
      <w:t>4</w:t>
    </w:r>
    <w:r w:rsidRPr="00B36204">
      <w:rPr>
        <w:rFonts w:eastAsiaTheme="majorEastAsia"/>
        <w:noProof/>
        <w:color w:val="auto"/>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AF30E" w14:textId="77777777" w:rsidR="00D85F34" w:rsidRDefault="00D85F34" w:rsidP="00492AAC">
      <w:pPr>
        <w:spacing w:after="0" w:line="240" w:lineRule="auto"/>
      </w:pPr>
      <w:r>
        <w:separator/>
      </w:r>
    </w:p>
  </w:footnote>
  <w:footnote w:type="continuationSeparator" w:id="0">
    <w:p w14:paraId="500C0896" w14:textId="77777777" w:rsidR="00D85F34" w:rsidRDefault="00D85F34" w:rsidP="00492AAC">
      <w:pPr>
        <w:spacing w:after="0" w:line="240" w:lineRule="auto"/>
      </w:pPr>
      <w:r>
        <w:continuationSeparator/>
      </w:r>
    </w:p>
  </w:footnote>
  <w:footnote w:id="1">
    <w:p w14:paraId="38659AA7" w14:textId="77777777" w:rsidR="00191AED" w:rsidRDefault="00191AED" w:rsidP="00191AED">
      <w:pPr>
        <w:pStyle w:val="FootnoteText"/>
      </w:pPr>
      <w:r>
        <w:rPr>
          <w:rStyle w:val="FootnoteReference"/>
        </w:rPr>
        <w:footnoteRef/>
      </w:r>
      <w:r>
        <w:t xml:space="preserve"> To avoid doubt, ‘food’ refers to foods and beverages, including alcoholic beverages. </w:t>
      </w:r>
    </w:p>
  </w:footnote>
  <w:footnote w:id="2">
    <w:p w14:paraId="2CEAD282" w14:textId="77777777" w:rsidR="00D4074C" w:rsidRPr="003268AA" w:rsidRDefault="00D4074C" w:rsidP="00D4074C">
      <w:pPr>
        <w:spacing w:after="0" w:line="230" w:lineRule="exact"/>
        <w:rPr>
          <w:sz w:val="20"/>
        </w:rPr>
      </w:pPr>
      <w:r w:rsidRPr="003268AA">
        <w:rPr>
          <w:rStyle w:val="FootnoteReference"/>
        </w:rPr>
        <w:footnoteRef/>
      </w:r>
      <w:r w:rsidRPr="003268AA">
        <w:t xml:space="preserve"> </w:t>
      </w:r>
      <w:r w:rsidR="00923933">
        <w:rPr>
          <w:sz w:val="20"/>
        </w:rPr>
        <w:t>C</w:t>
      </w:r>
      <w:r w:rsidRPr="003268AA">
        <w:rPr>
          <w:sz w:val="20"/>
        </w:rPr>
        <w:t>onsumers should not be required to access this information online via a link from a food label.</w:t>
      </w:r>
      <w:r w:rsidR="006971B9" w:rsidRPr="003268AA">
        <w:rPr>
          <w:sz w:val="20"/>
        </w:rPr>
        <w:t xml:space="preserve"> However, </w:t>
      </w:r>
      <w:r w:rsidR="00C645D5" w:rsidRPr="003268AA">
        <w:rPr>
          <w:sz w:val="20"/>
        </w:rPr>
        <w:t xml:space="preserve">this does not preclude </w:t>
      </w:r>
      <w:r w:rsidR="006971B9" w:rsidRPr="003268AA">
        <w:rPr>
          <w:sz w:val="20"/>
        </w:rPr>
        <w:t xml:space="preserve">information that </w:t>
      </w:r>
      <w:r w:rsidR="00437D12">
        <w:rPr>
          <w:sz w:val="20"/>
        </w:rPr>
        <w:t>supports</w:t>
      </w:r>
      <w:r w:rsidR="006971B9" w:rsidRPr="003268AA">
        <w:rPr>
          <w:sz w:val="20"/>
        </w:rPr>
        <w:t xml:space="preserve"> consumers to apply the recommendatio</w:t>
      </w:r>
      <w:r w:rsidR="00C645D5" w:rsidRPr="003268AA">
        <w:rPr>
          <w:sz w:val="20"/>
        </w:rPr>
        <w:t>ns in the Dietary Guidelines from being</w:t>
      </w:r>
      <w:r w:rsidR="006971B9" w:rsidRPr="003268AA">
        <w:rPr>
          <w:sz w:val="20"/>
        </w:rPr>
        <w:t xml:space="preserve"> provided online</w:t>
      </w:r>
      <w:r w:rsidR="00437D12">
        <w:rPr>
          <w:sz w:val="20"/>
        </w:rPr>
        <w:t xml:space="preserve"> or other mediums such as in-store</w:t>
      </w:r>
      <w:r w:rsidR="00923933">
        <w:rPr>
          <w:sz w:val="20"/>
        </w:rPr>
        <w:t>.</w:t>
      </w:r>
    </w:p>
  </w:footnote>
  <w:footnote w:id="3">
    <w:p w14:paraId="479A96E6" w14:textId="53387202" w:rsidR="00F54434" w:rsidRPr="00D4074C" w:rsidRDefault="00F54434" w:rsidP="00F54434">
      <w:pPr>
        <w:spacing w:after="0" w:line="233" w:lineRule="exact"/>
        <w:rPr>
          <w:sz w:val="20"/>
        </w:rPr>
      </w:pPr>
      <w:r w:rsidRPr="003268AA">
        <w:rPr>
          <w:rStyle w:val="FootnoteReference"/>
        </w:rPr>
        <w:footnoteRef/>
      </w:r>
      <w:r w:rsidRPr="003268AA">
        <w:t xml:space="preserve"> </w:t>
      </w:r>
      <w:r w:rsidRPr="003268AA">
        <w:rPr>
          <w:sz w:val="20"/>
          <w:szCs w:val="20"/>
        </w:rPr>
        <w:t xml:space="preserve">Drawn from the Forum’s </w:t>
      </w:r>
      <w:hyperlink r:id="rId1" w:history="1">
        <w:r w:rsidRPr="003268AA">
          <w:rPr>
            <w:rStyle w:val="Hyperlink"/>
            <w:sz w:val="20"/>
            <w:szCs w:val="20"/>
          </w:rPr>
          <w:t>Response to the Food Labelling Law and Policy Review</w:t>
        </w:r>
      </w:hyperlink>
      <w:r w:rsidR="00784B2A" w:rsidRPr="003268AA">
        <w:rPr>
          <w:sz w:val="20"/>
          <w:szCs w:val="20"/>
        </w:rPr>
        <w:t xml:space="preserve"> and </w:t>
      </w:r>
      <w:hyperlink r:id="rId2" w:history="1">
        <w:r w:rsidR="00784B2A" w:rsidRPr="003268AA">
          <w:rPr>
            <w:rStyle w:val="Hyperlink"/>
            <w:sz w:val="20"/>
            <w:szCs w:val="20"/>
          </w:rPr>
          <w:t>Overarching Strategic Statement for the Food Regulation System</w:t>
        </w:r>
      </w:hyperlink>
      <w:r w:rsidR="00F56D9B" w:rsidRPr="00F56D9B">
        <w:rPr>
          <w:rStyle w:val="Hyperlink"/>
          <w:color w:val="auto"/>
          <w:sz w:val="20"/>
          <w:szCs w:val="20"/>
          <w:u w:val="none"/>
        </w:rPr>
        <w:t>.</w:t>
      </w:r>
    </w:p>
  </w:footnote>
  <w:footnote w:id="4">
    <w:p w14:paraId="109BCEF3" w14:textId="26674CD8" w:rsidR="00BB230C" w:rsidRDefault="00BB230C">
      <w:pPr>
        <w:pStyle w:val="FootnoteText"/>
      </w:pPr>
      <w:r>
        <w:rPr>
          <w:rStyle w:val="FootnoteReference"/>
        </w:rPr>
        <w:footnoteRef/>
      </w:r>
      <w:r>
        <w:t xml:space="preserve"> For more information on co-regulatory approaches see Council of Australian Government</w:t>
      </w:r>
      <w:r w:rsidR="00F56D9B">
        <w:t>s’</w:t>
      </w:r>
      <w:r>
        <w:t xml:space="preserve"> (COAG) Best Practice Regulation: A guide for </w:t>
      </w:r>
      <w:r w:rsidR="00F56D9B">
        <w:t>M</w:t>
      </w:r>
      <w:r>
        <w:t xml:space="preserve">inisterial </w:t>
      </w:r>
      <w:r w:rsidR="00F56D9B">
        <w:t>C</w:t>
      </w:r>
      <w:r>
        <w:t xml:space="preserve">ouncils and </w:t>
      </w:r>
      <w:r w:rsidR="00F56D9B">
        <w:t>N</w:t>
      </w:r>
      <w:r>
        <w:t xml:space="preserve">ational </w:t>
      </w:r>
      <w:r w:rsidR="00F56D9B">
        <w:t>Standard S</w:t>
      </w:r>
      <w:r>
        <w:t xml:space="preserve">etting </w:t>
      </w:r>
      <w:r w:rsidR="00F56D9B">
        <w:t>B</w:t>
      </w:r>
      <w:r>
        <w:t xml:space="preserve">odies. Available </w:t>
      </w:r>
      <w:hyperlink r:id="rId3" w:history="1">
        <w:r w:rsidRPr="00BB230C">
          <w:rPr>
            <w:rStyle w:val="Hyperlink"/>
          </w:rPr>
          <w:t>online</w:t>
        </w:r>
        <w:r w:rsidRPr="007D1394">
          <w:rPr>
            <w:rStyle w:val="Hyperlink"/>
            <w:color w:val="auto"/>
            <w:u w:val="none"/>
          </w:rPr>
          <w:t>.</w:t>
        </w:r>
      </w:hyperlink>
    </w:p>
  </w:footnote>
  <w:footnote w:id="5">
    <w:p w14:paraId="445EE824" w14:textId="18F6D5AA" w:rsidR="003268AA" w:rsidRDefault="003268AA" w:rsidP="003268AA">
      <w:pPr>
        <w:pStyle w:val="FootnoteText"/>
      </w:pPr>
      <w:r>
        <w:rPr>
          <w:rStyle w:val="FootnoteReference"/>
        </w:rPr>
        <w:footnoteRef/>
      </w:r>
      <w:r>
        <w:t xml:space="preserve"> </w:t>
      </w:r>
      <w:r w:rsidR="00A43D2F">
        <w:t xml:space="preserve">The Food Labelling Hierarchy recognises the need for a mixture of </w:t>
      </w:r>
      <w:r w:rsidR="00A43D2F" w:rsidRPr="00A43D2F">
        <w:t>mandatory and co-regulation for preventative health</w:t>
      </w:r>
      <w:r w:rsidR="00A43D2F">
        <w:t xml:space="preserve"> labelling information. </w:t>
      </w:r>
      <w:r>
        <w:t xml:space="preserve">This </w:t>
      </w:r>
      <w:r w:rsidR="00A43D2F">
        <w:t xml:space="preserve">Policy Principle </w:t>
      </w:r>
      <w:r>
        <w:t xml:space="preserve">does not mean that all preventative health information sits </w:t>
      </w:r>
      <w:r w:rsidR="004D764A">
        <w:t>at</w:t>
      </w:r>
      <w:r>
        <w:t xml:space="preserve"> the mandatory end of the Food Labelling Hierarchy</w:t>
      </w:r>
      <w:r w:rsidR="00A43D2F">
        <w:t xml:space="preserve"> and is referring specifically to </w:t>
      </w:r>
      <w:r>
        <w:t xml:space="preserve">information that is required for consumers to identify foods that contribute to healthy dietary patterns </w:t>
      </w:r>
      <w:r w:rsidR="00241EC0">
        <w:t>recommended</w:t>
      </w:r>
      <w:r>
        <w:t xml:space="preserve"> in the </w:t>
      </w:r>
      <w:r w:rsidR="009B7B30">
        <w:t>Dietary Guidelines.</w:t>
      </w:r>
    </w:p>
  </w:footnote>
  <w:footnote w:id="6">
    <w:p w14:paraId="07FC78D6" w14:textId="77777777" w:rsidR="00AD77F3" w:rsidRDefault="00AD77F3">
      <w:pPr>
        <w:pStyle w:val="FootnoteText"/>
      </w:pPr>
      <w:r>
        <w:rPr>
          <w:rStyle w:val="FootnoteReference"/>
        </w:rPr>
        <w:footnoteRef/>
      </w:r>
      <w:r>
        <w:t xml:space="preserve"> Australian National Health and Medical Research Council 2013</w:t>
      </w:r>
      <w:r w:rsidR="00EE1E34">
        <w:t xml:space="preserve"> and future iterations of this document</w:t>
      </w:r>
    </w:p>
  </w:footnote>
  <w:footnote w:id="7">
    <w:p w14:paraId="7BB44F5A" w14:textId="77777777" w:rsidR="00D37617" w:rsidRDefault="00D37617">
      <w:pPr>
        <w:pStyle w:val="FootnoteText"/>
      </w:pPr>
      <w:r>
        <w:rPr>
          <w:rStyle w:val="FootnoteReference"/>
        </w:rPr>
        <w:footnoteRef/>
      </w:r>
      <w:r>
        <w:t xml:space="preserve"> Australian National Health and Medical Research Council 2013 and future iterations of this document</w:t>
      </w:r>
    </w:p>
  </w:footnote>
  <w:footnote w:id="8">
    <w:p w14:paraId="4F5536F1" w14:textId="77777777" w:rsidR="00AD77F3" w:rsidRDefault="00AD77F3">
      <w:pPr>
        <w:pStyle w:val="FootnoteText"/>
      </w:pPr>
      <w:r>
        <w:rPr>
          <w:rStyle w:val="FootnoteReference"/>
        </w:rPr>
        <w:footnoteRef/>
      </w:r>
      <w:r>
        <w:t xml:space="preserve"> New Zealand Ministry of Health 2015</w:t>
      </w:r>
      <w:r w:rsidR="00EE1E34">
        <w:t xml:space="preserve"> and future iterations of this document</w:t>
      </w:r>
      <w:r>
        <w:t>.</w:t>
      </w:r>
    </w:p>
  </w:footnote>
  <w:footnote w:id="9">
    <w:p w14:paraId="13299026" w14:textId="77777777" w:rsidR="0027584A" w:rsidRDefault="0027584A">
      <w:pPr>
        <w:pStyle w:val="FootnoteText"/>
      </w:pPr>
      <w:r>
        <w:rPr>
          <w:rStyle w:val="FootnoteReference"/>
        </w:rPr>
        <w:footnoteRef/>
      </w:r>
      <w:r>
        <w:t xml:space="preserve"> see New Zealand Ministry of Health </w:t>
      </w:r>
      <w:hyperlink r:id="rId4" w:history="1">
        <w:r w:rsidRPr="0027584A">
          <w:rPr>
            <w:rStyle w:val="Hyperlink"/>
          </w:rPr>
          <w:t>Current Food and Nutrition Guidelines</w:t>
        </w:r>
      </w:hyperlink>
    </w:p>
  </w:footnote>
  <w:footnote w:id="10">
    <w:p w14:paraId="3C8BB80E" w14:textId="77777777" w:rsidR="00EB4D42" w:rsidRDefault="00EB4D42">
      <w:pPr>
        <w:pStyle w:val="FootnoteText"/>
      </w:pPr>
      <w:r>
        <w:rPr>
          <w:rStyle w:val="FootnoteReference"/>
        </w:rPr>
        <w:footnoteRef/>
      </w:r>
      <w:r>
        <w:t xml:space="preserve"> </w:t>
      </w:r>
      <w:r w:rsidR="007110FA">
        <w:t>for example “limit intake of foods and drinks containing added sugars” (recommendation 3.3 of the Australian Dietary Guidelines) or “choose and/or prepare foods and drinks with unsaturated fats instead of saturated fats” (Guideline 2.1 of the New Zealand Eating and Activity Guidelines)</w:t>
      </w:r>
    </w:p>
  </w:footnote>
  <w:footnote w:id="11">
    <w:p w14:paraId="5720B80B" w14:textId="77777777" w:rsidR="002772F2" w:rsidRDefault="002772F2" w:rsidP="002772F2">
      <w:pPr>
        <w:pStyle w:val="FootnoteText"/>
      </w:pPr>
      <w:r>
        <w:rPr>
          <w:rStyle w:val="FootnoteReference"/>
        </w:rPr>
        <w:footnoteRef/>
      </w:r>
      <w:r>
        <w:t xml:space="preserve"> Institute of Health Metrics and Evaluation 2018. </w:t>
      </w:r>
      <w:r>
        <w:rPr>
          <w:i/>
        </w:rPr>
        <w:t>Global Burden of Disease Study</w:t>
      </w:r>
      <w:r>
        <w:t>.</w:t>
      </w:r>
    </w:p>
  </w:footnote>
  <w:footnote w:id="12">
    <w:p w14:paraId="1D41585D" w14:textId="77777777" w:rsidR="00AD77F3" w:rsidRDefault="00AD77F3">
      <w:pPr>
        <w:pStyle w:val="FootnoteText"/>
      </w:pPr>
      <w:r>
        <w:rPr>
          <w:rStyle w:val="FootnoteReference"/>
        </w:rPr>
        <w:footnoteRef/>
      </w:r>
      <w:r>
        <w:t xml:space="preserve"> Australian National Health and Medical Research Council 2013.</w:t>
      </w:r>
    </w:p>
  </w:footnote>
  <w:footnote w:id="13">
    <w:p w14:paraId="6EE79D82" w14:textId="77777777" w:rsidR="00AD77F3" w:rsidRDefault="00AD77F3">
      <w:pPr>
        <w:pStyle w:val="FootnoteText"/>
      </w:pPr>
      <w:r>
        <w:rPr>
          <w:rStyle w:val="FootnoteReference"/>
        </w:rPr>
        <w:footnoteRef/>
      </w:r>
      <w:r>
        <w:t xml:space="preserve"> New Zealand Ministry of Health 2015.</w:t>
      </w:r>
    </w:p>
  </w:footnote>
  <w:footnote w:id="14">
    <w:p w14:paraId="46926722" w14:textId="77777777" w:rsidR="00AD77F3" w:rsidRPr="00AD77F3" w:rsidRDefault="00AD77F3">
      <w:pPr>
        <w:pStyle w:val="FootnoteText"/>
      </w:pPr>
      <w:r>
        <w:rPr>
          <w:rStyle w:val="FootnoteReference"/>
        </w:rPr>
        <w:footnoteRef/>
      </w:r>
      <w:r>
        <w:t xml:space="preserve"> </w:t>
      </w:r>
      <w:r w:rsidRPr="00AD77F3">
        <w:t xml:space="preserve">Australian Bureau of Statistics 2016. </w:t>
      </w:r>
      <w:r w:rsidRPr="00AD77F3">
        <w:rPr>
          <w:i/>
        </w:rPr>
        <w:t>Australian Health Survey: Consumption of Food Groups from the Australian Dietary Guidelines, 2011-12.</w:t>
      </w:r>
    </w:p>
  </w:footnote>
  <w:footnote w:id="15">
    <w:p w14:paraId="798B5432" w14:textId="3C30BDB5" w:rsidR="004B6AAE" w:rsidRDefault="004B6AAE">
      <w:pPr>
        <w:pStyle w:val="FootnoteText"/>
      </w:pPr>
      <w:r>
        <w:rPr>
          <w:rStyle w:val="FootnoteReference"/>
        </w:rPr>
        <w:footnoteRef/>
      </w:r>
      <w:r>
        <w:t xml:space="preserve"> New Zealand </w:t>
      </w:r>
      <w:r w:rsidRPr="002B651A">
        <w:t>Ministry o</w:t>
      </w:r>
      <w:r>
        <w:t xml:space="preserve">f Health </w:t>
      </w:r>
      <w:r w:rsidRPr="002B651A">
        <w:t xml:space="preserve">2019. </w:t>
      </w:r>
      <w:r w:rsidRPr="002B651A">
        <w:rPr>
          <w:i/>
        </w:rPr>
        <w:t>Annual Data Explorer 2018/19: New Zealand Health Survey</w:t>
      </w:r>
      <w:r w:rsidRPr="00D41014">
        <w:t xml:space="preserve">. Available </w:t>
      </w:r>
      <w:hyperlink r:id="rId5" w:history="1">
        <w:r w:rsidRPr="001D1C0F">
          <w:rPr>
            <w:rStyle w:val="Hyperlink"/>
          </w:rPr>
          <w:t>online</w:t>
        </w:r>
      </w:hyperlink>
      <w:r w:rsidR="007D1394" w:rsidRPr="007D1394">
        <w:rPr>
          <w:rStyle w:val="Hyperlink"/>
          <w:color w:val="auto"/>
          <w:u w:val="none"/>
        </w:rPr>
        <w:t>.</w:t>
      </w:r>
    </w:p>
  </w:footnote>
  <w:footnote w:id="16">
    <w:p w14:paraId="712A01FD" w14:textId="354768AD" w:rsidR="004B6AAE" w:rsidRDefault="004B6AAE">
      <w:pPr>
        <w:pStyle w:val="FootnoteText"/>
      </w:pPr>
      <w:r>
        <w:rPr>
          <w:rStyle w:val="FootnoteReference"/>
        </w:rPr>
        <w:footnoteRef/>
      </w:r>
      <w:r>
        <w:t xml:space="preserve"> New Zealand Ministry of Health 2011. </w:t>
      </w:r>
      <w:r>
        <w:rPr>
          <w:i/>
        </w:rPr>
        <w:t>A Focus on Nutrition: Key findings from the 2008/09 NZ Adult Nutrition Survey.</w:t>
      </w:r>
      <w:r>
        <w:t xml:space="preserve"> Available </w:t>
      </w:r>
      <w:hyperlink r:id="rId6" w:history="1">
        <w:r w:rsidRPr="00357378">
          <w:rPr>
            <w:rStyle w:val="Hyperlink"/>
          </w:rPr>
          <w:t>online</w:t>
        </w:r>
      </w:hyperlink>
      <w:r w:rsidR="007D1394" w:rsidRPr="007D1394">
        <w:rPr>
          <w:rStyle w:val="Hyperlink"/>
          <w:color w:val="auto"/>
          <w:u w:val="none"/>
        </w:rPr>
        <w:t>.</w:t>
      </w:r>
    </w:p>
  </w:footnote>
  <w:footnote w:id="17">
    <w:p w14:paraId="739B429D" w14:textId="2367A6BE" w:rsidR="00AD77F3" w:rsidRPr="00AD77F3" w:rsidRDefault="00AD77F3" w:rsidP="00AD77F3">
      <w:pPr>
        <w:pStyle w:val="BalloonText"/>
        <w:rPr>
          <w:rFonts w:ascii="Times New Roman" w:hAnsi="Times New Roman" w:cs="Times New Roman"/>
          <w:sz w:val="20"/>
          <w:szCs w:val="20"/>
        </w:rPr>
      </w:pPr>
      <w:r w:rsidRPr="00AD77F3">
        <w:rPr>
          <w:rStyle w:val="FootnoteReference"/>
          <w:rFonts w:ascii="Times New Roman" w:hAnsi="Times New Roman" w:cs="Times New Roman"/>
          <w:sz w:val="20"/>
          <w:szCs w:val="20"/>
        </w:rPr>
        <w:footnoteRef/>
      </w:r>
      <w:r w:rsidRPr="00AD77F3">
        <w:rPr>
          <w:rFonts w:ascii="Times New Roman" w:hAnsi="Times New Roman" w:cs="Times New Roman"/>
          <w:sz w:val="20"/>
          <w:szCs w:val="20"/>
        </w:rPr>
        <w:t xml:space="preserve"> Kantar Public 2017. </w:t>
      </w:r>
      <w:r w:rsidRPr="00AD77F3">
        <w:rPr>
          <w:rFonts w:ascii="Times New Roman" w:hAnsi="Times New Roman" w:cs="Times New Roman"/>
          <w:i/>
          <w:sz w:val="20"/>
          <w:szCs w:val="20"/>
        </w:rPr>
        <w:t>Healthy Weight and Lifestyle: Exploratory Research Report</w:t>
      </w:r>
      <w:r w:rsidR="004B6AAE">
        <w:rPr>
          <w:rFonts w:ascii="Times New Roman" w:hAnsi="Times New Roman" w:cs="Times New Roman"/>
          <w:sz w:val="20"/>
          <w:szCs w:val="20"/>
        </w:rPr>
        <w:t>.</w:t>
      </w:r>
      <w:r w:rsidR="004B6AAE">
        <w:rPr>
          <w:rFonts w:ascii="Times New Roman" w:hAnsi="Times New Roman" w:cs="Times New Roman"/>
          <w:i/>
          <w:sz w:val="20"/>
          <w:szCs w:val="20"/>
        </w:rPr>
        <w:t xml:space="preserve"> </w:t>
      </w:r>
      <w:r w:rsidR="004B6AAE">
        <w:rPr>
          <w:rFonts w:ascii="Times New Roman" w:hAnsi="Times New Roman" w:cs="Times New Roman"/>
          <w:sz w:val="20"/>
          <w:szCs w:val="20"/>
        </w:rPr>
        <w:t xml:space="preserve">Available </w:t>
      </w:r>
      <w:hyperlink r:id="rId7" w:history="1">
        <w:r w:rsidR="004B6AAE" w:rsidRPr="004B6AAE">
          <w:rPr>
            <w:rStyle w:val="Hyperlink"/>
            <w:rFonts w:ascii="Times New Roman" w:hAnsi="Times New Roman" w:cs="Times New Roman"/>
            <w:sz w:val="20"/>
            <w:szCs w:val="20"/>
          </w:rPr>
          <w:t>online</w:t>
        </w:r>
      </w:hyperlink>
      <w:r w:rsidR="007D1394" w:rsidRPr="007D1394">
        <w:rPr>
          <w:rStyle w:val="Hyperlink"/>
          <w:rFonts w:ascii="Times New Roman" w:hAnsi="Times New Roman" w:cs="Times New Roman"/>
          <w:color w:val="auto"/>
          <w:sz w:val="20"/>
          <w:szCs w:val="20"/>
          <w:u w:val="none"/>
        </w:rPr>
        <w:t>.</w:t>
      </w:r>
    </w:p>
  </w:footnote>
  <w:footnote w:id="18">
    <w:p w14:paraId="26577D0B" w14:textId="77777777" w:rsidR="003D22AE" w:rsidRPr="00D4074C" w:rsidRDefault="003D22AE" w:rsidP="003D22AE">
      <w:pPr>
        <w:spacing w:after="0" w:line="230" w:lineRule="exact"/>
        <w:rPr>
          <w:sz w:val="20"/>
        </w:rPr>
      </w:pPr>
      <w:r>
        <w:rPr>
          <w:rStyle w:val="FootnoteReference"/>
        </w:rPr>
        <w:footnoteRef/>
      </w:r>
      <w:r>
        <w:t xml:space="preserve"> </w:t>
      </w:r>
      <w:r>
        <w:rPr>
          <w:sz w:val="20"/>
        </w:rPr>
        <w:t>Dietary patterns are types, combinations and amounts of foods eaten over a period of time.</w:t>
      </w:r>
    </w:p>
  </w:footnote>
  <w:footnote w:id="19">
    <w:p w14:paraId="0564DA27" w14:textId="77777777" w:rsidR="00AD77F3" w:rsidRDefault="00AD77F3">
      <w:pPr>
        <w:pStyle w:val="FootnoteText"/>
      </w:pPr>
      <w:r>
        <w:rPr>
          <w:rStyle w:val="FootnoteReference"/>
        </w:rPr>
        <w:footnoteRef/>
      </w:r>
      <w:r>
        <w:t xml:space="preserve"> </w:t>
      </w:r>
      <w:proofErr w:type="spellStart"/>
      <w:r>
        <w:t>Grunert</w:t>
      </w:r>
      <w:proofErr w:type="spellEnd"/>
      <w:r>
        <w:t>, K. G., &amp; Wills, J. M. 2007</w:t>
      </w:r>
      <w:r w:rsidR="004B6AAE">
        <w:t>,</w:t>
      </w:r>
      <w:r>
        <w:t xml:space="preserve"> </w:t>
      </w:r>
      <w:r w:rsidR="004B6AAE">
        <w:t>‘</w:t>
      </w:r>
      <w:r>
        <w:t>A review of European research on consumer response to nutrition information on food labels</w:t>
      </w:r>
      <w:r w:rsidR="004B6AAE">
        <w:t>’</w:t>
      </w:r>
      <w:r>
        <w:t xml:space="preserve">. </w:t>
      </w:r>
      <w:r w:rsidRPr="001303CB">
        <w:rPr>
          <w:i/>
        </w:rPr>
        <w:t>Journal of Public Health</w:t>
      </w:r>
      <w:r>
        <w:t>, 15(5),</w:t>
      </w:r>
      <w:r>
        <w:rPr>
          <w:spacing w:val="-24"/>
        </w:rPr>
        <w:t xml:space="preserve"> </w:t>
      </w:r>
      <w:r>
        <w:t>385–399.</w:t>
      </w:r>
    </w:p>
  </w:footnote>
  <w:footnote w:id="20">
    <w:p w14:paraId="0911C4C4" w14:textId="5F0CE208" w:rsidR="004B6AAE" w:rsidRDefault="004B6AAE">
      <w:pPr>
        <w:pStyle w:val="FootnoteText"/>
      </w:pPr>
      <w:r>
        <w:rPr>
          <w:rStyle w:val="FootnoteReference"/>
        </w:rPr>
        <w:footnoteRef/>
      </w:r>
      <w:r>
        <w:t xml:space="preserve"> Colmar Brunton. 2018, </w:t>
      </w:r>
      <w:r w:rsidRPr="002B651A">
        <w:rPr>
          <w:i/>
        </w:rPr>
        <w:t>2018 Health Star Rating monitoring and evaluation: Year 2 follow-up research report</w:t>
      </w:r>
      <w:r>
        <w:t>. Wellington: Health Promotion Agency</w:t>
      </w:r>
      <w:r w:rsidR="007D1394">
        <w:t>.</w:t>
      </w:r>
    </w:p>
  </w:footnote>
  <w:footnote w:id="21">
    <w:p w14:paraId="09B64855" w14:textId="77777777" w:rsidR="004B6AAE" w:rsidRDefault="004B6AAE">
      <w:pPr>
        <w:pStyle w:val="FootnoteText"/>
      </w:pPr>
      <w:r>
        <w:rPr>
          <w:rStyle w:val="FootnoteReference"/>
        </w:rPr>
        <w:footnoteRef/>
      </w:r>
      <w:r>
        <w:t xml:space="preserve"> </w:t>
      </w:r>
      <w:r w:rsidRPr="002B651A">
        <w:t xml:space="preserve">Glover M, Wong SF, Taylor RW, et al. </w:t>
      </w:r>
      <w:r>
        <w:t>‘</w:t>
      </w:r>
      <w:r w:rsidRPr="002B651A">
        <w:t>The Complexity of Food Provisioning Decisions by Māori Caregivers to Ensure the Happiness and Health of Their Children</w:t>
      </w:r>
      <w:r>
        <w:t>’</w:t>
      </w:r>
      <w:r w:rsidRPr="002B651A">
        <w:t>. </w:t>
      </w:r>
      <w:r w:rsidRPr="001303CB">
        <w:rPr>
          <w:i/>
        </w:rPr>
        <w:t>Nutrients</w:t>
      </w:r>
      <w:r w:rsidRPr="002B651A">
        <w:t>. 2019;11(5):994.</w:t>
      </w:r>
    </w:p>
  </w:footnote>
  <w:footnote w:id="22">
    <w:p w14:paraId="3101900A" w14:textId="2FAB7524" w:rsidR="007D2508" w:rsidRPr="005C0C52" w:rsidRDefault="007D2508">
      <w:pPr>
        <w:pStyle w:val="FootnoteText"/>
      </w:pPr>
      <w:r>
        <w:rPr>
          <w:rStyle w:val="FootnoteReference"/>
        </w:rPr>
        <w:footnoteRef/>
      </w:r>
      <w:r>
        <w:t xml:space="preserve"> </w:t>
      </w:r>
      <w:r w:rsidR="004B6AAE">
        <w:t>Food Standards Australia New Zealand 2017,</w:t>
      </w:r>
      <w:r>
        <w:t xml:space="preserve"> </w:t>
      </w:r>
      <w:r w:rsidRPr="001303CB">
        <w:rPr>
          <w:i/>
        </w:rPr>
        <w:t>Consumer Label Survey 2015</w:t>
      </w:r>
      <w:r w:rsidR="005C0C52">
        <w:rPr>
          <w:i/>
        </w:rPr>
        <w:t>:</w:t>
      </w:r>
      <w:r w:rsidRPr="001303CB">
        <w:rPr>
          <w:i/>
        </w:rPr>
        <w:t xml:space="preserve"> Food Labelling Use and Understanding in Australia and New Zealand</w:t>
      </w:r>
      <w:r w:rsidR="005C0C52">
        <w:t xml:space="preserve">. Available </w:t>
      </w:r>
      <w:hyperlink r:id="rId8" w:history="1">
        <w:r w:rsidR="005C0C52" w:rsidRPr="005C0C52">
          <w:rPr>
            <w:rStyle w:val="Hyperlink"/>
          </w:rPr>
          <w:t>online</w:t>
        </w:r>
      </w:hyperlink>
      <w:r w:rsidR="007D1394" w:rsidRPr="007D1394">
        <w:rPr>
          <w:rStyle w:val="Hyperlink"/>
          <w:color w:val="auto"/>
          <w:u w:val="none"/>
        </w:rPr>
        <w:t>.</w:t>
      </w:r>
    </w:p>
  </w:footnote>
  <w:footnote w:id="23">
    <w:p w14:paraId="23FF9B16" w14:textId="77777777" w:rsidR="007D2508" w:rsidRDefault="007D2508">
      <w:pPr>
        <w:pStyle w:val="FootnoteText"/>
      </w:pPr>
      <w:r>
        <w:rPr>
          <w:rStyle w:val="FootnoteReference"/>
        </w:rPr>
        <w:footnoteRef/>
      </w:r>
      <w:r>
        <w:t xml:space="preserve"> </w:t>
      </w:r>
      <w:r>
        <w:rPr>
          <w:i/>
        </w:rPr>
        <w:t>Food Standards Australia New Zealand Act 1991.</w:t>
      </w:r>
    </w:p>
  </w:footnote>
  <w:footnote w:id="24">
    <w:p w14:paraId="1FED7176" w14:textId="0162A75A" w:rsidR="009E4775" w:rsidRDefault="009E4775">
      <w:pPr>
        <w:pStyle w:val="FootnoteText"/>
      </w:pPr>
      <w:r>
        <w:rPr>
          <w:rStyle w:val="FootnoteReference"/>
        </w:rPr>
        <w:footnoteRef/>
      </w:r>
      <w:r>
        <w:t xml:space="preserve"> For example updated food and nutrient con</w:t>
      </w:r>
      <w:r w:rsidR="00B93CEB">
        <w:t>sumption data</w:t>
      </w:r>
      <w:r>
        <w:t xml:space="preserve">, Food Standards Australia New Zealand Act, Australia New Zealand Food Standards Code etc. </w:t>
      </w:r>
    </w:p>
  </w:footnote>
  <w:footnote w:id="25">
    <w:p w14:paraId="732686DE" w14:textId="51A314B5" w:rsidR="007D2508" w:rsidRDefault="007D2508">
      <w:pPr>
        <w:pStyle w:val="FootnoteText"/>
      </w:pPr>
      <w:r>
        <w:rPr>
          <w:rStyle w:val="FootnoteReference"/>
        </w:rPr>
        <w:footnoteRef/>
      </w:r>
      <w:r>
        <w:t xml:space="preserve"> Drawn from the </w:t>
      </w:r>
      <w:r w:rsidR="006A388C">
        <w:t xml:space="preserve">Forum’s </w:t>
      </w:r>
      <w:hyperlink r:id="rId9" w:history="1">
        <w:r w:rsidR="006A388C" w:rsidRPr="006A388C">
          <w:rPr>
            <w:rStyle w:val="Hyperlink"/>
          </w:rPr>
          <w:t>Response to the Food Labelling Law and Policy Review</w:t>
        </w:r>
      </w:hyperlink>
      <w:r w:rsidR="00250F6B">
        <w:rPr>
          <w:rStyle w:val="Hyperlink"/>
        </w:rPr>
        <w:t xml:space="preserve"> </w:t>
      </w:r>
      <w:r w:rsidR="00250F6B" w:rsidRPr="00250F6B">
        <w:t>and</w:t>
      </w:r>
      <w:r w:rsidR="00250F6B">
        <w:rPr>
          <w:rStyle w:val="Hyperlink"/>
        </w:rPr>
        <w:t xml:space="preserve"> </w:t>
      </w:r>
      <w:hyperlink r:id="rId10" w:history="1">
        <w:r w:rsidR="00250F6B" w:rsidRPr="00250F6B">
          <w:rPr>
            <w:rStyle w:val="Hyperlink"/>
          </w:rPr>
          <w:t>Overarching Strategic Statement for the Food Regulation System</w:t>
        </w:r>
      </w:hyperlink>
      <w:r w:rsidR="007D1394" w:rsidRPr="007D1394">
        <w:rPr>
          <w:rStyle w:val="Hyperlink"/>
          <w:color w:val="auto"/>
          <w:u w:val="non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FD769" w14:textId="0B58D711" w:rsidR="00675455" w:rsidRPr="00B36204" w:rsidRDefault="00675455" w:rsidP="00250A79">
    <w:pPr>
      <w:pStyle w:val="Default"/>
      <w:jc w:val="center"/>
      <w:rPr>
        <w:color w:val="auto"/>
        <w:spacing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5EA3"/>
    <w:multiLevelType w:val="hybridMultilevel"/>
    <w:tmpl w:val="D9BA6760"/>
    <w:lvl w:ilvl="0" w:tplc="893437DC">
      <w:start w:val="1"/>
      <w:numFmt w:val="bullet"/>
      <w:lvlText w:val="-"/>
      <w:lvlJc w:val="left"/>
      <w:pPr>
        <w:ind w:left="720" w:hanging="360"/>
      </w:pPr>
      <w:rPr>
        <w:rFonts w:ascii="Times New Roman" w:eastAsiaTheme="minorHAnsi"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F166F3"/>
    <w:multiLevelType w:val="hybridMultilevel"/>
    <w:tmpl w:val="B078768A"/>
    <w:lvl w:ilvl="0" w:tplc="893437DC">
      <w:start w:val="1"/>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B679D2"/>
    <w:multiLevelType w:val="hybridMultilevel"/>
    <w:tmpl w:val="A322E176"/>
    <w:lvl w:ilvl="0" w:tplc="242C148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9F5106A"/>
    <w:multiLevelType w:val="hybridMultilevel"/>
    <w:tmpl w:val="CC28C11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0D13BC"/>
    <w:multiLevelType w:val="hybridMultilevel"/>
    <w:tmpl w:val="28105906"/>
    <w:lvl w:ilvl="0" w:tplc="65FE3F78">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3804E4"/>
    <w:multiLevelType w:val="hybridMultilevel"/>
    <w:tmpl w:val="6E10D91A"/>
    <w:lvl w:ilvl="0" w:tplc="893437DC">
      <w:start w:val="1"/>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27247D"/>
    <w:multiLevelType w:val="hybridMultilevel"/>
    <w:tmpl w:val="091CC42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C3F3237"/>
    <w:multiLevelType w:val="hybridMultilevel"/>
    <w:tmpl w:val="40ECEE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76A6A73"/>
    <w:multiLevelType w:val="hybridMultilevel"/>
    <w:tmpl w:val="0D6AE9A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E31757D"/>
    <w:multiLevelType w:val="hybridMultilevel"/>
    <w:tmpl w:val="9CE0D8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AFF2493"/>
    <w:multiLevelType w:val="hybridMultilevel"/>
    <w:tmpl w:val="90A80BAA"/>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1" w15:restartNumberingAfterBreak="0">
    <w:nsid w:val="687B03C4"/>
    <w:multiLevelType w:val="hybridMultilevel"/>
    <w:tmpl w:val="5F64FD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957700B"/>
    <w:multiLevelType w:val="hybridMultilevel"/>
    <w:tmpl w:val="2B2A58F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9DB3565"/>
    <w:multiLevelType w:val="hybridMultilevel"/>
    <w:tmpl w:val="3B3CC9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2950FBD"/>
    <w:multiLevelType w:val="hybridMultilevel"/>
    <w:tmpl w:val="D6726C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A196AD2"/>
    <w:multiLevelType w:val="hybridMultilevel"/>
    <w:tmpl w:val="7A1624F4"/>
    <w:lvl w:ilvl="0" w:tplc="242C148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AC350A8"/>
    <w:multiLevelType w:val="hybridMultilevel"/>
    <w:tmpl w:val="A32202DE"/>
    <w:lvl w:ilvl="0" w:tplc="405C8850">
      <w:numFmt w:val="bullet"/>
      <w:lvlText w:val=""/>
      <w:lvlJc w:val="left"/>
      <w:pPr>
        <w:ind w:left="500" w:hanging="360"/>
      </w:pPr>
      <w:rPr>
        <w:rFonts w:ascii="Symbol" w:eastAsia="Symbol" w:hAnsi="Symbol" w:cs="Symbol" w:hint="default"/>
        <w:w w:val="100"/>
        <w:sz w:val="24"/>
        <w:szCs w:val="24"/>
      </w:rPr>
    </w:lvl>
    <w:lvl w:ilvl="1" w:tplc="EFAAEDB8">
      <w:numFmt w:val="bullet"/>
      <w:lvlText w:val="o"/>
      <w:lvlJc w:val="left"/>
      <w:pPr>
        <w:ind w:left="1070" w:hanging="360"/>
      </w:pPr>
      <w:rPr>
        <w:rFonts w:ascii="Times New Roman" w:eastAsia="Courier New" w:hAnsi="Times New Roman" w:cs="Times New Roman" w:hint="default"/>
        <w:w w:val="99"/>
        <w:sz w:val="16"/>
        <w:szCs w:val="16"/>
      </w:rPr>
    </w:lvl>
    <w:lvl w:ilvl="2" w:tplc="05141E28">
      <w:numFmt w:val="bullet"/>
      <w:lvlText w:val="•"/>
      <w:lvlJc w:val="left"/>
      <w:pPr>
        <w:ind w:left="2118" w:hanging="360"/>
      </w:pPr>
      <w:rPr>
        <w:rFonts w:hint="default"/>
      </w:rPr>
    </w:lvl>
    <w:lvl w:ilvl="3" w:tplc="59127B34">
      <w:numFmt w:val="bullet"/>
      <w:lvlText w:val="•"/>
      <w:lvlJc w:val="left"/>
      <w:pPr>
        <w:ind w:left="3016" w:hanging="360"/>
      </w:pPr>
      <w:rPr>
        <w:rFonts w:hint="default"/>
      </w:rPr>
    </w:lvl>
    <w:lvl w:ilvl="4" w:tplc="FFA29AF0">
      <w:numFmt w:val="bullet"/>
      <w:lvlText w:val="•"/>
      <w:lvlJc w:val="left"/>
      <w:pPr>
        <w:ind w:left="3915" w:hanging="360"/>
      </w:pPr>
      <w:rPr>
        <w:rFonts w:hint="default"/>
      </w:rPr>
    </w:lvl>
    <w:lvl w:ilvl="5" w:tplc="5CA81B02">
      <w:numFmt w:val="bullet"/>
      <w:lvlText w:val="•"/>
      <w:lvlJc w:val="left"/>
      <w:pPr>
        <w:ind w:left="4813" w:hanging="360"/>
      </w:pPr>
      <w:rPr>
        <w:rFonts w:hint="default"/>
      </w:rPr>
    </w:lvl>
    <w:lvl w:ilvl="6" w:tplc="88824A86">
      <w:numFmt w:val="bullet"/>
      <w:lvlText w:val="•"/>
      <w:lvlJc w:val="left"/>
      <w:pPr>
        <w:ind w:left="5712" w:hanging="360"/>
      </w:pPr>
      <w:rPr>
        <w:rFonts w:hint="default"/>
      </w:rPr>
    </w:lvl>
    <w:lvl w:ilvl="7" w:tplc="5448D17C">
      <w:numFmt w:val="bullet"/>
      <w:lvlText w:val="•"/>
      <w:lvlJc w:val="left"/>
      <w:pPr>
        <w:ind w:left="6610" w:hanging="360"/>
      </w:pPr>
      <w:rPr>
        <w:rFonts w:hint="default"/>
      </w:rPr>
    </w:lvl>
    <w:lvl w:ilvl="8" w:tplc="1786D600">
      <w:numFmt w:val="bullet"/>
      <w:lvlText w:val="•"/>
      <w:lvlJc w:val="left"/>
      <w:pPr>
        <w:ind w:left="7509" w:hanging="360"/>
      </w:pPr>
      <w:rPr>
        <w:rFonts w:hint="default"/>
      </w:rPr>
    </w:lvl>
  </w:abstractNum>
  <w:num w:numId="1" w16cid:durableId="88891068">
    <w:abstractNumId w:val="5"/>
  </w:num>
  <w:num w:numId="2" w16cid:durableId="1154376854">
    <w:abstractNumId w:val="0"/>
  </w:num>
  <w:num w:numId="3" w16cid:durableId="1659652218">
    <w:abstractNumId w:val="1"/>
  </w:num>
  <w:num w:numId="4" w16cid:durableId="1647516891">
    <w:abstractNumId w:val="9"/>
  </w:num>
  <w:num w:numId="5" w16cid:durableId="863596416">
    <w:abstractNumId w:val="14"/>
  </w:num>
  <w:num w:numId="6" w16cid:durableId="1913926943">
    <w:abstractNumId w:val="11"/>
  </w:num>
  <w:num w:numId="7" w16cid:durableId="2055621655">
    <w:abstractNumId w:val="15"/>
  </w:num>
  <w:num w:numId="8" w16cid:durableId="1141732304">
    <w:abstractNumId w:val="2"/>
  </w:num>
  <w:num w:numId="9" w16cid:durableId="1401248430">
    <w:abstractNumId w:val="12"/>
  </w:num>
  <w:num w:numId="10" w16cid:durableId="1862861219">
    <w:abstractNumId w:val="3"/>
  </w:num>
  <w:num w:numId="11" w16cid:durableId="212741485">
    <w:abstractNumId w:val="8"/>
  </w:num>
  <w:num w:numId="12" w16cid:durableId="1332370942">
    <w:abstractNumId w:val="6"/>
  </w:num>
  <w:num w:numId="13" w16cid:durableId="1001465415">
    <w:abstractNumId w:val="16"/>
  </w:num>
  <w:num w:numId="14" w16cid:durableId="289210805">
    <w:abstractNumId w:val="10"/>
  </w:num>
  <w:num w:numId="15" w16cid:durableId="927496303">
    <w:abstractNumId w:val="7"/>
  </w:num>
  <w:num w:numId="16" w16cid:durableId="1980308200">
    <w:abstractNumId w:val="13"/>
  </w:num>
  <w:num w:numId="17" w16cid:durableId="2264559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D53"/>
    <w:rsid w:val="0000117D"/>
    <w:rsid w:val="00007BED"/>
    <w:rsid w:val="00011BC9"/>
    <w:rsid w:val="000160BC"/>
    <w:rsid w:val="00017F2B"/>
    <w:rsid w:val="00020074"/>
    <w:rsid w:val="00020658"/>
    <w:rsid w:val="0002451C"/>
    <w:rsid w:val="00044347"/>
    <w:rsid w:val="00065092"/>
    <w:rsid w:val="000722B0"/>
    <w:rsid w:val="00082E25"/>
    <w:rsid w:val="000911E4"/>
    <w:rsid w:val="00095B25"/>
    <w:rsid w:val="00097159"/>
    <w:rsid w:val="000A2F9C"/>
    <w:rsid w:val="000B0C24"/>
    <w:rsid w:val="000B3EF5"/>
    <w:rsid w:val="000C1AC2"/>
    <w:rsid w:val="000C1E3C"/>
    <w:rsid w:val="000C4A6F"/>
    <w:rsid w:val="000E3698"/>
    <w:rsid w:val="000F34B0"/>
    <w:rsid w:val="000F6F3E"/>
    <w:rsid w:val="001043E1"/>
    <w:rsid w:val="00105D43"/>
    <w:rsid w:val="00110173"/>
    <w:rsid w:val="001167DC"/>
    <w:rsid w:val="00116E56"/>
    <w:rsid w:val="00117207"/>
    <w:rsid w:val="001303CB"/>
    <w:rsid w:val="001336D1"/>
    <w:rsid w:val="00134D53"/>
    <w:rsid w:val="001353C8"/>
    <w:rsid w:val="00155C97"/>
    <w:rsid w:val="001636BE"/>
    <w:rsid w:val="00171114"/>
    <w:rsid w:val="00172475"/>
    <w:rsid w:val="00191AED"/>
    <w:rsid w:val="0019266B"/>
    <w:rsid w:val="001930E9"/>
    <w:rsid w:val="001A1E0C"/>
    <w:rsid w:val="001C0312"/>
    <w:rsid w:val="001C0E0B"/>
    <w:rsid w:val="001C5D9C"/>
    <w:rsid w:val="001D3733"/>
    <w:rsid w:val="001D4B51"/>
    <w:rsid w:val="001D7C1B"/>
    <w:rsid w:val="001F0617"/>
    <w:rsid w:val="002028E6"/>
    <w:rsid w:val="00226FB8"/>
    <w:rsid w:val="00227EF9"/>
    <w:rsid w:val="00230A8D"/>
    <w:rsid w:val="00232565"/>
    <w:rsid w:val="00237CB7"/>
    <w:rsid w:val="00241EC0"/>
    <w:rsid w:val="00250A79"/>
    <w:rsid w:val="00250F6B"/>
    <w:rsid w:val="002620CA"/>
    <w:rsid w:val="002658C2"/>
    <w:rsid w:val="0027584A"/>
    <w:rsid w:val="002771FF"/>
    <w:rsid w:val="002772F2"/>
    <w:rsid w:val="00280050"/>
    <w:rsid w:val="00286967"/>
    <w:rsid w:val="002A1971"/>
    <w:rsid w:val="002B6007"/>
    <w:rsid w:val="002C416F"/>
    <w:rsid w:val="002D3A3C"/>
    <w:rsid w:val="002E3C8E"/>
    <w:rsid w:val="002E70AD"/>
    <w:rsid w:val="002E71DA"/>
    <w:rsid w:val="002F2193"/>
    <w:rsid w:val="003021A4"/>
    <w:rsid w:val="0031143F"/>
    <w:rsid w:val="00320FB7"/>
    <w:rsid w:val="003268AA"/>
    <w:rsid w:val="003376F3"/>
    <w:rsid w:val="0034281F"/>
    <w:rsid w:val="00357378"/>
    <w:rsid w:val="00370E5B"/>
    <w:rsid w:val="00372C56"/>
    <w:rsid w:val="0037523F"/>
    <w:rsid w:val="00393C84"/>
    <w:rsid w:val="003A550B"/>
    <w:rsid w:val="003D22AE"/>
    <w:rsid w:val="003D5C1A"/>
    <w:rsid w:val="003F4621"/>
    <w:rsid w:val="003F70BD"/>
    <w:rsid w:val="003F7F74"/>
    <w:rsid w:val="00402D63"/>
    <w:rsid w:val="0040792D"/>
    <w:rsid w:val="00416D7F"/>
    <w:rsid w:val="004365A2"/>
    <w:rsid w:val="00437D12"/>
    <w:rsid w:val="00441992"/>
    <w:rsid w:val="0044271B"/>
    <w:rsid w:val="00446260"/>
    <w:rsid w:val="00452192"/>
    <w:rsid w:val="00466A73"/>
    <w:rsid w:val="0047485F"/>
    <w:rsid w:val="0048134B"/>
    <w:rsid w:val="00492AAC"/>
    <w:rsid w:val="004B6AAE"/>
    <w:rsid w:val="004B7351"/>
    <w:rsid w:val="004B7B6B"/>
    <w:rsid w:val="004C645B"/>
    <w:rsid w:val="004D26F3"/>
    <w:rsid w:val="004D3D1C"/>
    <w:rsid w:val="004D764A"/>
    <w:rsid w:val="004F0ED2"/>
    <w:rsid w:val="00505AAE"/>
    <w:rsid w:val="0050604D"/>
    <w:rsid w:val="00514BF8"/>
    <w:rsid w:val="00526217"/>
    <w:rsid w:val="005329B0"/>
    <w:rsid w:val="00542CAF"/>
    <w:rsid w:val="00552F89"/>
    <w:rsid w:val="00556F07"/>
    <w:rsid w:val="00560A9B"/>
    <w:rsid w:val="00581262"/>
    <w:rsid w:val="00583C30"/>
    <w:rsid w:val="005908AE"/>
    <w:rsid w:val="00594625"/>
    <w:rsid w:val="00597FF6"/>
    <w:rsid w:val="005A02DA"/>
    <w:rsid w:val="005B1DE5"/>
    <w:rsid w:val="005B2BF5"/>
    <w:rsid w:val="005B7FBE"/>
    <w:rsid w:val="005C0C52"/>
    <w:rsid w:val="005C1461"/>
    <w:rsid w:val="005C47BF"/>
    <w:rsid w:val="005C595B"/>
    <w:rsid w:val="005C7EE0"/>
    <w:rsid w:val="005E0069"/>
    <w:rsid w:val="005E1A3A"/>
    <w:rsid w:val="005E3BC4"/>
    <w:rsid w:val="005F5710"/>
    <w:rsid w:val="00607936"/>
    <w:rsid w:val="006141D4"/>
    <w:rsid w:val="006149FB"/>
    <w:rsid w:val="0062029E"/>
    <w:rsid w:val="00624CDE"/>
    <w:rsid w:val="0062766B"/>
    <w:rsid w:val="0065442B"/>
    <w:rsid w:val="006548D4"/>
    <w:rsid w:val="00657118"/>
    <w:rsid w:val="00665DBD"/>
    <w:rsid w:val="00671081"/>
    <w:rsid w:val="00675455"/>
    <w:rsid w:val="00676CF7"/>
    <w:rsid w:val="00680CE7"/>
    <w:rsid w:val="00683CC5"/>
    <w:rsid w:val="00694443"/>
    <w:rsid w:val="006971B9"/>
    <w:rsid w:val="006A1760"/>
    <w:rsid w:val="006A388C"/>
    <w:rsid w:val="006B45AD"/>
    <w:rsid w:val="006B5440"/>
    <w:rsid w:val="006C0116"/>
    <w:rsid w:val="006C7A52"/>
    <w:rsid w:val="006D213B"/>
    <w:rsid w:val="006D6949"/>
    <w:rsid w:val="006F1DD9"/>
    <w:rsid w:val="006F2340"/>
    <w:rsid w:val="00702E8A"/>
    <w:rsid w:val="00706C5E"/>
    <w:rsid w:val="007110FA"/>
    <w:rsid w:val="0071695F"/>
    <w:rsid w:val="00726A36"/>
    <w:rsid w:val="00732917"/>
    <w:rsid w:val="0073305D"/>
    <w:rsid w:val="00734B59"/>
    <w:rsid w:val="00734BBA"/>
    <w:rsid w:val="0074449D"/>
    <w:rsid w:val="00746CF0"/>
    <w:rsid w:val="00747003"/>
    <w:rsid w:val="00763722"/>
    <w:rsid w:val="007677B9"/>
    <w:rsid w:val="0077439B"/>
    <w:rsid w:val="00784B2A"/>
    <w:rsid w:val="00786AAF"/>
    <w:rsid w:val="00794460"/>
    <w:rsid w:val="00794745"/>
    <w:rsid w:val="00795CC9"/>
    <w:rsid w:val="007B177B"/>
    <w:rsid w:val="007B4E6F"/>
    <w:rsid w:val="007C385A"/>
    <w:rsid w:val="007D1394"/>
    <w:rsid w:val="007D2508"/>
    <w:rsid w:val="007E16E3"/>
    <w:rsid w:val="007F69CB"/>
    <w:rsid w:val="007F7AF0"/>
    <w:rsid w:val="00800DFB"/>
    <w:rsid w:val="0080154A"/>
    <w:rsid w:val="008243E5"/>
    <w:rsid w:val="00826FEE"/>
    <w:rsid w:val="00842CB7"/>
    <w:rsid w:val="0085091A"/>
    <w:rsid w:val="00866C8A"/>
    <w:rsid w:val="00870B63"/>
    <w:rsid w:val="00875F20"/>
    <w:rsid w:val="0087798F"/>
    <w:rsid w:val="008A15BB"/>
    <w:rsid w:val="008B4DD8"/>
    <w:rsid w:val="008C4700"/>
    <w:rsid w:val="008D26E8"/>
    <w:rsid w:val="008D7522"/>
    <w:rsid w:val="008F3A94"/>
    <w:rsid w:val="009027EB"/>
    <w:rsid w:val="00904371"/>
    <w:rsid w:val="00905772"/>
    <w:rsid w:val="00916921"/>
    <w:rsid w:val="00920219"/>
    <w:rsid w:val="00923933"/>
    <w:rsid w:val="009439B0"/>
    <w:rsid w:val="00945046"/>
    <w:rsid w:val="00951769"/>
    <w:rsid w:val="009546C7"/>
    <w:rsid w:val="009652E4"/>
    <w:rsid w:val="00991A06"/>
    <w:rsid w:val="0099581F"/>
    <w:rsid w:val="0099700F"/>
    <w:rsid w:val="00997BF0"/>
    <w:rsid w:val="009A3304"/>
    <w:rsid w:val="009A5D5F"/>
    <w:rsid w:val="009B36CA"/>
    <w:rsid w:val="009B7B30"/>
    <w:rsid w:val="009C3403"/>
    <w:rsid w:val="009E4775"/>
    <w:rsid w:val="009E5CCE"/>
    <w:rsid w:val="00A021DB"/>
    <w:rsid w:val="00A06454"/>
    <w:rsid w:val="00A12D87"/>
    <w:rsid w:val="00A33F83"/>
    <w:rsid w:val="00A43107"/>
    <w:rsid w:val="00A43D2F"/>
    <w:rsid w:val="00A465D4"/>
    <w:rsid w:val="00A60673"/>
    <w:rsid w:val="00A62CDA"/>
    <w:rsid w:val="00A755DC"/>
    <w:rsid w:val="00A87527"/>
    <w:rsid w:val="00A918FA"/>
    <w:rsid w:val="00A91B2B"/>
    <w:rsid w:val="00AA383D"/>
    <w:rsid w:val="00AA4240"/>
    <w:rsid w:val="00AD77F3"/>
    <w:rsid w:val="00AE2D5E"/>
    <w:rsid w:val="00AE4576"/>
    <w:rsid w:val="00AE73C1"/>
    <w:rsid w:val="00AF1C9A"/>
    <w:rsid w:val="00AF2CEB"/>
    <w:rsid w:val="00B13C69"/>
    <w:rsid w:val="00B36204"/>
    <w:rsid w:val="00B443C2"/>
    <w:rsid w:val="00B638BA"/>
    <w:rsid w:val="00B700DC"/>
    <w:rsid w:val="00B75533"/>
    <w:rsid w:val="00B86655"/>
    <w:rsid w:val="00B929CC"/>
    <w:rsid w:val="00B93CEB"/>
    <w:rsid w:val="00B975EA"/>
    <w:rsid w:val="00BA76D4"/>
    <w:rsid w:val="00BB1EB5"/>
    <w:rsid w:val="00BB230C"/>
    <w:rsid w:val="00BC7A4F"/>
    <w:rsid w:val="00BD0CD5"/>
    <w:rsid w:val="00BE4D34"/>
    <w:rsid w:val="00BE6F09"/>
    <w:rsid w:val="00C0051D"/>
    <w:rsid w:val="00C04212"/>
    <w:rsid w:val="00C05573"/>
    <w:rsid w:val="00C05EDA"/>
    <w:rsid w:val="00C07761"/>
    <w:rsid w:val="00C15904"/>
    <w:rsid w:val="00C22BB6"/>
    <w:rsid w:val="00C242DA"/>
    <w:rsid w:val="00C27ED4"/>
    <w:rsid w:val="00C6042D"/>
    <w:rsid w:val="00C645D5"/>
    <w:rsid w:val="00C66C49"/>
    <w:rsid w:val="00C71A1B"/>
    <w:rsid w:val="00C75D16"/>
    <w:rsid w:val="00C80F1C"/>
    <w:rsid w:val="00C82FC5"/>
    <w:rsid w:val="00C85952"/>
    <w:rsid w:val="00CB6572"/>
    <w:rsid w:val="00CB6EC4"/>
    <w:rsid w:val="00CC04AA"/>
    <w:rsid w:val="00CC1C0D"/>
    <w:rsid w:val="00CD0E70"/>
    <w:rsid w:val="00CE2AB8"/>
    <w:rsid w:val="00CE580A"/>
    <w:rsid w:val="00D06579"/>
    <w:rsid w:val="00D1253B"/>
    <w:rsid w:val="00D14210"/>
    <w:rsid w:val="00D20655"/>
    <w:rsid w:val="00D3138B"/>
    <w:rsid w:val="00D33C1E"/>
    <w:rsid w:val="00D37617"/>
    <w:rsid w:val="00D4074C"/>
    <w:rsid w:val="00D40CA1"/>
    <w:rsid w:val="00D62902"/>
    <w:rsid w:val="00D64DFD"/>
    <w:rsid w:val="00D67340"/>
    <w:rsid w:val="00D71FFC"/>
    <w:rsid w:val="00D84DB1"/>
    <w:rsid w:val="00D85F34"/>
    <w:rsid w:val="00D92105"/>
    <w:rsid w:val="00D978DB"/>
    <w:rsid w:val="00DA1162"/>
    <w:rsid w:val="00DA4379"/>
    <w:rsid w:val="00DA4E1C"/>
    <w:rsid w:val="00DA62A4"/>
    <w:rsid w:val="00DA68B8"/>
    <w:rsid w:val="00DD3997"/>
    <w:rsid w:val="00DD3A1B"/>
    <w:rsid w:val="00DD7C11"/>
    <w:rsid w:val="00DE0BEF"/>
    <w:rsid w:val="00DE0D9A"/>
    <w:rsid w:val="00DE17F3"/>
    <w:rsid w:val="00E039E4"/>
    <w:rsid w:val="00E03E84"/>
    <w:rsid w:val="00E04114"/>
    <w:rsid w:val="00E07404"/>
    <w:rsid w:val="00E157DA"/>
    <w:rsid w:val="00E26184"/>
    <w:rsid w:val="00E2679E"/>
    <w:rsid w:val="00E3264F"/>
    <w:rsid w:val="00E33EDD"/>
    <w:rsid w:val="00E431AE"/>
    <w:rsid w:val="00E43DF5"/>
    <w:rsid w:val="00E45C6D"/>
    <w:rsid w:val="00E54E1B"/>
    <w:rsid w:val="00E619D6"/>
    <w:rsid w:val="00E66DC5"/>
    <w:rsid w:val="00E72FB9"/>
    <w:rsid w:val="00E83D57"/>
    <w:rsid w:val="00E8495F"/>
    <w:rsid w:val="00EA092F"/>
    <w:rsid w:val="00EA451E"/>
    <w:rsid w:val="00EB4D42"/>
    <w:rsid w:val="00EB5A91"/>
    <w:rsid w:val="00EB6D7B"/>
    <w:rsid w:val="00ED7684"/>
    <w:rsid w:val="00EE1E34"/>
    <w:rsid w:val="00EE35FE"/>
    <w:rsid w:val="00EE52A0"/>
    <w:rsid w:val="00EE61BD"/>
    <w:rsid w:val="00EF78EE"/>
    <w:rsid w:val="00F038A3"/>
    <w:rsid w:val="00F06900"/>
    <w:rsid w:val="00F11143"/>
    <w:rsid w:val="00F14820"/>
    <w:rsid w:val="00F14BC4"/>
    <w:rsid w:val="00F14D6C"/>
    <w:rsid w:val="00F14E26"/>
    <w:rsid w:val="00F158C3"/>
    <w:rsid w:val="00F54434"/>
    <w:rsid w:val="00F55FA2"/>
    <w:rsid w:val="00F56D9B"/>
    <w:rsid w:val="00F65805"/>
    <w:rsid w:val="00F72A1D"/>
    <w:rsid w:val="00F77642"/>
    <w:rsid w:val="00F82FFC"/>
    <w:rsid w:val="00F9312A"/>
    <w:rsid w:val="00F93625"/>
    <w:rsid w:val="00F9537F"/>
    <w:rsid w:val="00F97286"/>
    <w:rsid w:val="00FA112C"/>
    <w:rsid w:val="00FA62B4"/>
    <w:rsid w:val="00FE0A53"/>
    <w:rsid w:val="00FE43B1"/>
    <w:rsid w:val="00FF7816"/>
    <w:rsid w:val="1AC3E01D"/>
    <w:rsid w:val="1DE3137A"/>
    <w:rsid w:val="2AF2C850"/>
    <w:rsid w:val="379946FA"/>
    <w:rsid w:val="3C04B7FB"/>
    <w:rsid w:val="48492D2E"/>
    <w:rsid w:val="57077856"/>
    <w:rsid w:val="57732C52"/>
    <w:rsid w:val="5AE05505"/>
    <w:rsid w:val="5B8BBC19"/>
    <w:rsid w:val="6A8F8C9D"/>
    <w:rsid w:val="7EB014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71857"/>
  <w15:chartTrackingRefBased/>
  <w15:docId w15:val="{5F8E4346-0E2F-472D-916E-63E4277E6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79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66C8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E43B1"/>
    <w:pPr>
      <w:ind w:left="720"/>
      <w:contextualSpacing/>
    </w:pPr>
  </w:style>
  <w:style w:type="paragraph" w:styleId="BalloonText">
    <w:name w:val="Balloon Text"/>
    <w:basedOn w:val="Normal"/>
    <w:link w:val="BalloonTextChar"/>
    <w:uiPriority w:val="99"/>
    <w:semiHidden/>
    <w:unhideWhenUsed/>
    <w:rsid w:val="00492A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2AAC"/>
    <w:rPr>
      <w:rFonts w:ascii="Segoe UI" w:hAnsi="Segoe UI" w:cs="Segoe UI"/>
      <w:sz w:val="18"/>
      <w:szCs w:val="18"/>
    </w:rPr>
  </w:style>
  <w:style w:type="paragraph" w:styleId="FootnoteText">
    <w:name w:val="footnote text"/>
    <w:basedOn w:val="Normal"/>
    <w:link w:val="FootnoteTextChar"/>
    <w:uiPriority w:val="99"/>
    <w:semiHidden/>
    <w:unhideWhenUsed/>
    <w:rsid w:val="00492A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2AAC"/>
    <w:rPr>
      <w:sz w:val="20"/>
      <w:szCs w:val="20"/>
    </w:rPr>
  </w:style>
  <w:style w:type="character" w:styleId="FootnoteReference">
    <w:name w:val="footnote reference"/>
    <w:basedOn w:val="DefaultParagraphFont"/>
    <w:uiPriority w:val="99"/>
    <w:semiHidden/>
    <w:unhideWhenUsed/>
    <w:rsid w:val="00492AAC"/>
    <w:rPr>
      <w:vertAlign w:val="superscript"/>
    </w:rPr>
  </w:style>
  <w:style w:type="paragraph" w:styleId="Header">
    <w:name w:val="header"/>
    <w:aliases w:val="FSHeader"/>
    <w:basedOn w:val="Normal"/>
    <w:link w:val="HeaderChar"/>
    <w:uiPriority w:val="99"/>
    <w:unhideWhenUsed/>
    <w:qFormat/>
    <w:rsid w:val="00675455"/>
    <w:pPr>
      <w:tabs>
        <w:tab w:val="center" w:pos="4513"/>
        <w:tab w:val="right" w:pos="9026"/>
      </w:tabs>
      <w:spacing w:after="0" w:line="240" w:lineRule="auto"/>
    </w:pPr>
  </w:style>
  <w:style w:type="character" w:customStyle="1" w:styleId="HeaderChar">
    <w:name w:val="Header Char"/>
    <w:aliases w:val="FSHeader Char"/>
    <w:basedOn w:val="DefaultParagraphFont"/>
    <w:link w:val="Header"/>
    <w:uiPriority w:val="99"/>
    <w:rsid w:val="00675455"/>
  </w:style>
  <w:style w:type="paragraph" w:styleId="Footer">
    <w:name w:val="footer"/>
    <w:aliases w:val="FSFooter"/>
    <w:basedOn w:val="Normal"/>
    <w:link w:val="FooterChar"/>
    <w:uiPriority w:val="99"/>
    <w:unhideWhenUsed/>
    <w:qFormat/>
    <w:rsid w:val="00675455"/>
    <w:pPr>
      <w:tabs>
        <w:tab w:val="center" w:pos="4513"/>
        <w:tab w:val="right" w:pos="9026"/>
      </w:tabs>
      <w:spacing w:after="0" w:line="240" w:lineRule="auto"/>
    </w:pPr>
  </w:style>
  <w:style w:type="character" w:customStyle="1" w:styleId="FooterChar">
    <w:name w:val="Footer Char"/>
    <w:aliases w:val="FSFooter Char"/>
    <w:basedOn w:val="DefaultParagraphFont"/>
    <w:link w:val="Footer"/>
    <w:uiPriority w:val="99"/>
    <w:rsid w:val="00675455"/>
  </w:style>
  <w:style w:type="character" w:styleId="CommentReference">
    <w:name w:val="annotation reference"/>
    <w:basedOn w:val="DefaultParagraphFont"/>
    <w:uiPriority w:val="99"/>
    <w:semiHidden/>
    <w:unhideWhenUsed/>
    <w:rsid w:val="00441992"/>
    <w:rPr>
      <w:sz w:val="16"/>
      <w:szCs w:val="16"/>
    </w:rPr>
  </w:style>
  <w:style w:type="paragraph" w:styleId="CommentText">
    <w:name w:val="annotation text"/>
    <w:basedOn w:val="Normal"/>
    <w:link w:val="CommentTextChar"/>
    <w:uiPriority w:val="99"/>
    <w:semiHidden/>
    <w:unhideWhenUsed/>
    <w:rsid w:val="00441992"/>
    <w:pPr>
      <w:spacing w:line="240" w:lineRule="auto"/>
    </w:pPr>
    <w:rPr>
      <w:sz w:val="20"/>
      <w:szCs w:val="20"/>
    </w:rPr>
  </w:style>
  <w:style w:type="character" w:customStyle="1" w:styleId="CommentTextChar">
    <w:name w:val="Comment Text Char"/>
    <w:basedOn w:val="DefaultParagraphFont"/>
    <w:link w:val="CommentText"/>
    <w:uiPriority w:val="99"/>
    <w:semiHidden/>
    <w:rsid w:val="00441992"/>
    <w:rPr>
      <w:sz w:val="20"/>
      <w:szCs w:val="20"/>
    </w:rPr>
  </w:style>
  <w:style w:type="paragraph" w:styleId="CommentSubject">
    <w:name w:val="annotation subject"/>
    <w:basedOn w:val="CommentText"/>
    <w:next w:val="CommentText"/>
    <w:link w:val="CommentSubjectChar"/>
    <w:uiPriority w:val="99"/>
    <w:semiHidden/>
    <w:unhideWhenUsed/>
    <w:rsid w:val="00441992"/>
    <w:rPr>
      <w:b/>
      <w:bCs/>
    </w:rPr>
  </w:style>
  <w:style w:type="character" w:customStyle="1" w:styleId="CommentSubjectChar">
    <w:name w:val="Comment Subject Char"/>
    <w:basedOn w:val="CommentTextChar"/>
    <w:link w:val="CommentSubject"/>
    <w:uiPriority w:val="99"/>
    <w:semiHidden/>
    <w:rsid w:val="00441992"/>
    <w:rPr>
      <w:b/>
      <w:bCs/>
      <w:sz w:val="20"/>
      <w:szCs w:val="20"/>
    </w:rPr>
  </w:style>
  <w:style w:type="paragraph" w:styleId="Revision">
    <w:name w:val="Revision"/>
    <w:hidden/>
    <w:uiPriority w:val="99"/>
    <w:semiHidden/>
    <w:rsid w:val="00441992"/>
    <w:pPr>
      <w:spacing w:after="0" w:line="240" w:lineRule="auto"/>
    </w:pPr>
  </w:style>
  <w:style w:type="paragraph" w:styleId="BodyText">
    <w:name w:val="Body Text"/>
    <w:basedOn w:val="Normal"/>
    <w:link w:val="BodyTextChar"/>
    <w:uiPriority w:val="1"/>
    <w:qFormat/>
    <w:rsid w:val="00D4074C"/>
    <w:pPr>
      <w:widowControl w:val="0"/>
      <w:autoSpaceDE w:val="0"/>
      <w:autoSpaceDN w:val="0"/>
      <w:spacing w:after="0" w:line="240" w:lineRule="auto"/>
    </w:pPr>
    <w:rPr>
      <w:rFonts w:eastAsia="Times New Roman"/>
      <w:lang w:val="en-US"/>
    </w:rPr>
  </w:style>
  <w:style w:type="character" w:customStyle="1" w:styleId="BodyTextChar">
    <w:name w:val="Body Text Char"/>
    <w:basedOn w:val="DefaultParagraphFont"/>
    <w:link w:val="BodyText"/>
    <w:uiPriority w:val="1"/>
    <w:rsid w:val="00D4074C"/>
    <w:rPr>
      <w:rFonts w:eastAsia="Times New Roman"/>
      <w:lang w:val="en-US"/>
    </w:rPr>
  </w:style>
  <w:style w:type="character" w:styleId="Hyperlink">
    <w:name w:val="Hyperlink"/>
    <w:basedOn w:val="DefaultParagraphFont"/>
    <w:uiPriority w:val="99"/>
    <w:unhideWhenUsed/>
    <w:rsid w:val="006A388C"/>
    <w:rPr>
      <w:color w:val="0563C1" w:themeColor="hyperlink"/>
      <w:u w:val="single"/>
    </w:rPr>
  </w:style>
  <w:style w:type="character" w:customStyle="1" w:styleId="Heading1Char">
    <w:name w:val="Heading 1 Char"/>
    <w:basedOn w:val="DefaultParagraphFont"/>
    <w:link w:val="Heading1"/>
    <w:uiPriority w:val="9"/>
    <w:rsid w:val="00607936"/>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250F6B"/>
    <w:rPr>
      <w:color w:val="954F72" w:themeColor="followedHyperlink"/>
      <w:u w:val="single"/>
    </w:rPr>
  </w:style>
  <w:style w:type="paragraph" w:customStyle="1" w:styleId="Default">
    <w:name w:val="Default"/>
    <w:rsid w:val="00105D43"/>
    <w:pPr>
      <w:autoSpaceDE w:val="0"/>
      <w:autoSpaceDN w:val="0"/>
      <w:adjustRightInd w:val="0"/>
      <w:spacing w:after="0" w:line="240" w:lineRule="auto"/>
    </w:pPr>
    <w:rPr>
      <w:color w:val="000000"/>
      <w:lang w:val="en-GB"/>
    </w:rPr>
  </w:style>
  <w:style w:type="paragraph" w:styleId="NoSpacing">
    <w:name w:val="No Spacing"/>
    <w:uiPriority w:val="1"/>
    <w:qFormat/>
    <w:rsid w:val="00250A79"/>
    <w:pPr>
      <w:spacing w:after="0" w:line="240" w:lineRule="auto"/>
    </w:pPr>
  </w:style>
  <w:style w:type="character" w:customStyle="1" w:styleId="Heading2Char">
    <w:name w:val="Heading 2 Char"/>
    <w:basedOn w:val="DefaultParagraphFont"/>
    <w:link w:val="Heading2"/>
    <w:uiPriority w:val="9"/>
    <w:rsid w:val="00866C8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407901">
      <w:bodyDiv w:val="1"/>
      <w:marLeft w:val="0"/>
      <w:marRight w:val="0"/>
      <w:marTop w:val="0"/>
      <w:marBottom w:val="0"/>
      <w:divBdr>
        <w:top w:val="none" w:sz="0" w:space="0" w:color="auto"/>
        <w:left w:val="none" w:sz="0" w:space="0" w:color="auto"/>
        <w:bottom w:val="none" w:sz="0" w:space="0" w:color="auto"/>
        <w:right w:val="none" w:sz="0" w:space="0" w:color="auto"/>
      </w:divBdr>
    </w:div>
    <w:div w:id="993215274">
      <w:bodyDiv w:val="1"/>
      <w:marLeft w:val="0"/>
      <w:marRight w:val="0"/>
      <w:marTop w:val="0"/>
      <w:marBottom w:val="0"/>
      <w:divBdr>
        <w:top w:val="none" w:sz="0" w:space="0" w:color="auto"/>
        <w:left w:val="none" w:sz="0" w:space="0" w:color="auto"/>
        <w:bottom w:val="none" w:sz="0" w:space="0" w:color="auto"/>
        <w:right w:val="none" w:sz="0" w:space="0" w:color="auto"/>
      </w:divBdr>
    </w:div>
    <w:div w:id="1595436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foodstandards.gov.au/publications/Documents/Consumer%20label%20survey%202015/consumerlabelsurvey2015.pdf" TargetMode="External"/><Relationship Id="rId3" Type="http://schemas.openxmlformats.org/officeDocument/2006/relationships/hyperlink" Target="https://www.pmc.gov.au/resource-centre/regulation/best-practice-regulation-guide-ministerial-councils-and-national-standard-setting-bodies" TargetMode="External"/><Relationship Id="rId7" Type="http://schemas.openxmlformats.org/officeDocument/2006/relationships/hyperlink" Target="https://consultations.health.gov.au/chronic-disease-and-food-policy-branch/copy-of-food-regulation-policy-guideline/supporting_documents/Healthy%20Weight%20and%20Lifestyle%20Report_MAIN%20REPORT_FINAL%2015.05.2018.pdf" TargetMode="External"/><Relationship Id="rId2" Type="http://schemas.openxmlformats.org/officeDocument/2006/relationships/hyperlink" Target="https://foodregulation.gov.au/internet/fr/publishing.nsf/Content/foodsecretariat-stategic-statement" TargetMode="External"/><Relationship Id="rId1" Type="http://schemas.openxmlformats.org/officeDocument/2006/relationships/hyperlink" Target="https://foodregulation.gov.au/internet/fr/publishing.nsf/Content/review-food-labelling" TargetMode="External"/><Relationship Id="rId6" Type="http://schemas.openxmlformats.org/officeDocument/2006/relationships/hyperlink" Target="https://www.health.govt.nz/system/files/documents/publications/a-focus-on-nutrition-ch3_0.pdf" TargetMode="External"/><Relationship Id="rId5" Type="http://schemas.openxmlformats.org/officeDocument/2006/relationships/hyperlink" Target="https://minhealthnz.shinyapps.io/nz-health-survey-2018-19-annual-data-explorer/" TargetMode="External"/><Relationship Id="rId10" Type="http://schemas.openxmlformats.org/officeDocument/2006/relationships/hyperlink" Target="https://foodregulation.gov.au/internet/fr/publishing.nsf/Content/foodsecretariat-stategic-statement" TargetMode="External"/><Relationship Id="rId4" Type="http://schemas.openxmlformats.org/officeDocument/2006/relationships/hyperlink" Target="https://www.health.govt.nz/our-work/eating-and-activity-guidelines/current-food-and-nutrition-guidelines" TargetMode="External"/><Relationship Id="rId9" Type="http://schemas.openxmlformats.org/officeDocument/2006/relationships/hyperlink" Target="https://foodregulation.gov.au/internet/fr/publishing.nsf/Content/review-food-labell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36487dd-ec90-4f99-8970-1318e5f29791" xsi:nil="true"/>
    <Status xmlns="dcf7b372-aaaa-46d8-9da6-ade9aab953df" xsi:nil="true"/>
    <lcf76f155ced4ddcb4097134ff3c332f xmlns="dcf7b372-aaaa-46d8-9da6-ade9aab953df">
      <Terms xmlns="http://schemas.microsoft.com/office/infopath/2007/PartnerControls"/>
    </lcf76f155ced4ddcb4097134ff3c332f>
    <URLpattern xmlns="dcf7b372-aaaa-46d8-9da6-ade9aab953df" xsi:nil="true"/>
    <Reviewer xmlns="dcf7b372-aaaa-46d8-9da6-ade9aab953df" xsi:nil="true"/>
    <_Flow_SignoffStatus xmlns="dcf7b372-aaaa-46d8-9da6-ade9aab953df" xsi:nil="true"/>
    <Subtypes xmlns="dcf7b372-aaaa-46d8-9da6-ade9aab953df" xsi:nil="true"/>
    <Peerreviewed_x003f_ xmlns="dcf7b372-aaaa-46d8-9da6-ade9aab953df">false</Peerreviewed_x003f_>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43" ma:contentTypeDescription="Create a new document." ma:contentTypeScope="" ma:versionID="2ad65dcd2287509892a5262dc0626b5d">
  <xsd:schema xmlns:xsd="http://www.w3.org/2001/XMLSchema" xmlns:xs="http://www.w3.org/2001/XMLSchema" xmlns:p="http://schemas.microsoft.com/office/2006/metadata/properties" xmlns:ns2="dcf7b372-aaaa-46d8-9da6-ade9aab953df" xmlns:ns3="236487dd-ec90-4f99-8970-1318e5f29791" targetNamespace="http://schemas.microsoft.com/office/2006/metadata/properties" ma:root="true" ma:fieldsID="68b8e78cdb2e0c6e71dafa509c2a0510" ns2:_="" ns3:_="">
    <xsd:import namespace="dcf7b372-aaaa-46d8-9da6-ade9aab953df"/>
    <xsd:import namespace="236487dd-ec90-4f99-8970-1318e5f29791"/>
    <xsd:element name="properties">
      <xsd:complexType>
        <xsd:sequence>
          <xsd:element name="documentManagement">
            <xsd:complexType>
              <xsd:all>
                <xsd:element ref="ns2:_Flow_SignoffStatus" minOccurs="0"/>
                <xsd:element ref="ns2:Reviewer" minOccurs="0"/>
                <xsd:element ref="ns2:Status" minOccurs="0"/>
                <xsd:element ref="ns2:Subtypes" minOccurs="0"/>
                <xsd:element ref="ns2:URLpattern"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3:TaxCatchAll" minOccurs="0"/>
                <xsd:element ref="ns2:lcf76f155ced4ddcb4097134ff3c332f" minOccurs="0"/>
                <xsd:element ref="ns2:Peerreviewed_x003f_"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ma:readOnly="false">
      <xsd:simpleType>
        <xsd:restriction base="dms:Text"/>
      </xsd:simpleType>
    </xsd:element>
    <xsd:element name="Reviewer" ma:index="3" nillable="true" ma:displayName="Use case" ma:description="Who is reviewing the content to ensure it is current, accurate and relevant?" ma:format="Dropdown" ma:internalName="Reviewer" ma:readOnly="false">
      <xsd:simpleType>
        <xsd:restriction base="dms:Text">
          <xsd:maxLength value="255"/>
        </xsd:restriction>
      </xsd:simpleType>
    </xsd:element>
    <xsd:element name="Status" ma:index="4" nillable="true" ma:displayName="Status" ma:format="Dropdown" ma:internalName="Status" ma:readOnly="false">
      <xsd:simpleType>
        <xsd:restriction base="dms:Choice">
          <xsd:enumeration value="Not started"/>
          <xsd:enumeration value="Drafting"/>
          <xsd:enumeration value="Ready for review"/>
          <xsd:enumeration value="Reviewed"/>
          <xsd:enumeration value="Ready for approval"/>
          <xsd:enumeration value="Blocked"/>
          <xsd:enumeration value="Published"/>
          <xsd:enumeration value="Archived"/>
        </xsd:restriction>
      </xsd:simpleType>
    </xsd:element>
    <xsd:element name="Subtypes" ma:index="5" nillable="true" ma:displayName="Subtypes" ma:description="Subtypes available to the template&#10;" ma:format="Dropdown" ma:internalName="Subtypes" ma:readOnly="false">
      <xsd:simpleType>
        <xsd:restriction base="dms:Note">
          <xsd:maxLength value="255"/>
        </xsd:restriction>
      </xsd:simpleType>
    </xsd:element>
    <xsd:element name="URLpattern" ma:index="6" nillable="true" ma:displayName="URL pattern" ma:description="The URL pattern to be followed for all objects of this type" ma:format="Dropdown" ma:internalName="URLpattern"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Peerreviewed_x003f_" ma:index="28" nillable="true" ma:displayName="SME reviewed?" ma:default="0" ma:format="Dropdown" ma:internalName="Peerreviewed_x003f_">
      <xsd:simpleType>
        <xsd:restriction base="dms:Boolea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5" nillable="true" ma:displayName="Taxonomy Catch All Column" ma:hidden="true" ma:list="{ac229c01-420d-4fb4-94f6-2b9ca1e2fb91}" ma:internalName="TaxCatchAll" ma:readOnly="false" ma:showField="CatchAllData" ma:web="236487dd-ec90-4f99-8970-1318e5f297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98F5AC-4073-4722-AECB-22B2808FF9AB}">
  <ds:schemaRefs>
    <ds:schemaRef ds:uri="http://schemas.microsoft.com/sharepoint/v3/contenttype/forms"/>
  </ds:schemaRefs>
</ds:datastoreItem>
</file>

<file path=customXml/itemProps2.xml><?xml version="1.0" encoding="utf-8"?>
<ds:datastoreItem xmlns:ds="http://schemas.openxmlformats.org/officeDocument/2006/customXml" ds:itemID="{378BA429-5B47-4F2A-976E-165B17063D05}">
  <ds:schemaRefs>
    <ds:schemaRef ds:uri="http://schemas.microsoft.com/office/2006/metadata/properties"/>
    <ds:schemaRef ds:uri="http://schemas.microsoft.com/office/infopath/2007/PartnerControls"/>
    <ds:schemaRef ds:uri="236487dd-ec90-4f99-8970-1318e5f29791"/>
    <ds:schemaRef ds:uri="dcf7b372-aaaa-46d8-9da6-ade9aab953df"/>
  </ds:schemaRefs>
</ds:datastoreItem>
</file>

<file path=customXml/itemProps3.xml><?xml version="1.0" encoding="utf-8"?>
<ds:datastoreItem xmlns:ds="http://schemas.openxmlformats.org/officeDocument/2006/customXml" ds:itemID="{3D214C01-2548-4AA1-A012-7CF9AE8F515A}">
  <ds:schemaRefs>
    <ds:schemaRef ds:uri="http://schemas.openxmlformats.org/officeDocument/2006/bibliography"/>
  </ds:schemaRefs>
</ds:datastoreItem>
</file>

<file path=customXml/itemProps4.xml><?xml version="1.0" encoding="utf-8"?>
<ds:datastoreItem xmlns:ds="http://schemas.openxmlformats.org/officeDocument/2006/customXml" ds:itemID="{3B661114-2E29-4011-99D9-D5C4B53B6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f7b372-aaaa-46d8-9da6-ade9aab953df"/>
    <ds:schemaRef ds:uri="236487dd-ec90-4f99-8970-1318e5f29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5</Pages>
  <Words>1168</Words>
  <Characters>6742</Characters>
  <Application>Microsoft Office Word</Application>
  <DocSecurity>0</DocSecurity>
  <Lines>612</Lines>
  <Paragraphs>168</Paragraphs>
  <ScaleCrop>false</ScaleCrop>
  <HeadingPairs>
    <vt:vector size="2" baseType="variant">
      <vt:variant>
        <vt:lpstr>Title</vt:lpstr>
      </vt:variant>
      <vt:variant>
        <vt:i4>1</vt:i4>
      </vt:variant>
    </vt:vector>
  </HeadingPairs>
  <TitlesOfParts>
    <vt:vector size="1" baseType="lpstr">
      <vt:lpstr>Policy guideline on food labelling to support consumers to make informed healthy choices</vt:lpstr>
    </vt:vector>
  </TitlesOfParts>
  <Company/>
  <LinksUpToDate>false</LinksUpToDate>
  <CharactersWithSpaces>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guideline on food labelling to support consumers to make informed healthy choices</dc:title>
  <dc:subject>Policy and regulation</dc:subject>
  <dc:creator>Australia and New Zealand Food Regulation Ministerial Council</dc:creator>
  <cp:keywords>food regulation; healthy food; dietary guidelines; consumer choice; public health; dietary patterns; risk nutrients</cp:keywords>
  <dc:description/>
  <cp:lastModifiedBy>MORRISON, Lisa</cp:lastModifiedBy>
  <cp:revision>4</cp:revision>
  <cp:lastPrinted>2019-05-08T00:24:00Z</cp:lastPrinted>
  <dcterms:created xsi:type="dcterms:W3CDTF">2023-03-28T03:44:00Z</dcterms:created>
  <dcterms:modified xsi:type="dcterms:W3CDTF">2023-08-08T06:51:00Z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0x010100BA217076F0871349BCBE5A6EC7EEC4B3</vt:lpwstr>
  </property>
  <property fmtid="{D5CDD505-2E9C-101B-9397-08002B2CF9AE}" pid="3" name="MediaServiceImageTags">
    <vt:lpwstr/>
  </property>
</Properties>
</file>